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Ангарская межрайонная природоохранная прокуратура разъясняет о изменениях </w:t>
      </w:r>
      <w:r>
        <w:rPr>
          <w:rFonts w:ascii="Times New Roman" w:hAnsi="Times New Roman"/>
          <w:b w:val="1"/>
          <w:color w:val="000000"/>
          <w:sz w:val="28"/>
        </w:rPr>
        <w:t>Федеральный закон от 31.07.2025 № 304-ФЗ.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1 марта 2026 года вступило в силу значительные изменения в процедуру получения комплексного экологического разрешения (Федеральный закон от 31.07.2025 № 304-ФЗ). Эти изменения направлены на упрощение и ускорение процесса, а также повышение его прозрачности и эффективности.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Цифровизация процесса: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Вся процедура получения разрешения будет переведена в электронный формат. Это означает, что подача заявки, её рассмотрение и взаимодействие с контролирующими органами будут осуществляться через специализированные цифровые платформы. Такой подход значительно сократит время обработки документов и минимизирует возможность ошибок.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Сокращены сроки рассмотрения заявки: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Теперь срок рассмотрения заявки на получение комплексного экологического разрешения составит до 9 рабочих дней. Это существенное сокращение по сравнению с прежними сроками, что позволит предприятиям быстрее получать необходимые документы и начинать свою деятельность или модернизировать производство без длительных задержек.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Изменён статус разрешения: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Комплексное экологическое разрешение теперь будет иметь иной правовой статус, что усилит его значимость и обязательность выполнения требований, указанных в нём. Это позволит более эффективно контролировать соблюдение экологических норм и стандартов предприятиями.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призывает все предприятия своевременно адаптироваться к новым правилам и соблюдать экологические требования. Это не только упростит взаимодействие с контролирующими органами, но и поможет сохранить окружающую среду для будущих поколений.</w:t>
      </w:r>
    </w:p>
    <w:p w14:paraId="0D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8" w:type="paragraph">
    <w:name w:val="Обычный1"/>
    <w:link w:val="Style_8_ch"/>
  </w:style>
  <w:style w:styleId="Style_8_ch" w:type="character">
    <w:name w:val="Обычный1"/>
    <w:link w:val="Style_8"/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widowControl w:val="1"/>
      <w:ind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3" w:type="paragraph">
    <w:name w:val="Unresolved Mention"/>
    <w:basedOn w:val="Style_14"/>
    <w:link w:val="Style_13_ch"/>
    <w:rPr>
      <w:color w:val="605E5C"/>
      <w:shd w:fill="E1DFDD" w:val="clear"/>
    </w:rPr>
  </w:style>
  <w:style w:styleId="Style_13_ch" w:type="character">
    <w:name w:val="Unresolved Mention"/>
    <w:basedOn w:val="Style_14_ch"/>
    <w:link w:val="Style_13"/>
    <w:rPr>
      <w:color w:val="605E5C"/>
      <w:shd w:fill="E1DFDD" w:val="clear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Гиперссылка1"/>
    <w:basedOn w:val="Style_7"/>
    <w:link w:val="Style_22_ch"/>
    <w:rPr>
      <w:color w:themeColor="hyperlink" w:val="0563C1"/>
      <w:u w:val="single"/>
    </w:rPr>
  </w:style>
  <w:style w:styleId="Style_22_ch" w:type="character">
    <w:name w:val="Гиперссылка1"/>
    <w:basedOn w:val="Style_7_ch"/>
    <w:link w:val="Style_22"/>
    <w:rPr>
      <w:color w:themeColor="hyperlink" w:val="0563C1"/>
      <w:u w:val="single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26" w:type="paragraph">
    <w:name w:val="foot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footer"/>
    <w:basedOn w:val="Style_2_ch"/>
    <w:link w:val="Style_26"/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Balloon Text"/>
    <w:basedOn w:val="Style_2"/>
    <w:link w:val="Style_2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8_ch" w:type="character">
    <w:name w:val="Balloon Text"/>
    <w:basedOn w:val="Style_2_ch"/>
    <w:link w:val="Style_28"/>
    <w:rPr>
      <w:rFonts w:ascii="Segoe UI" w:hAnsi="Segoe UI"/>
      <w:sz w:val="18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2026-07-06T07:06:18Z</dcterms:modified>
</cp:coreProperties>
</file>