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40" w:before="0" w:after="16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 дополнительных мерах по защите граждан от мошеннических действий по оформлению потребительских займов (кредитов)</w:t>
      </w:r>
    </w:p>
    <w:p>
      <w:pPr>
        <w:pStyle w:val="Normal"/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Современная экономическая ситуация диктует необходимость повышения уровня правовой грамотности населения в сфере финансовых услуг. Одной из наиболее распространенных форм злоупотреблений являются мошеннические схемы оформления потребительских кредитов и займов. Для предотвращения подобных случаев государство принимает ряд мер, направленных на защиту прав потребителей кредитных продуктов.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Гражданский кодекс РФ — важнейший источник регулирования договорных отношений (ст. 809, 808). Статьи этого кодекса содержат основные требования к гражданско-правовым сделкам, включая договоры займа и кредита, а также закрепляют ответственность за их нарушение.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Основной нормативный акт в сфере потребительского кредитования - Федеральный закон №353-ФЗ «О потребительском кредите (займе)» (от 21 декабря 2013 года). Этот закон устанавливает ясные правила для кредитных организаций и потребителей: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В статье 4 определены обязательства кредитных организаций — они должны обеспечить полное и достоверное информирование заемщика о условиях кредита. Это включает в себя процентную ставку, сумму и сроки выплат, комиссии, штрафы и дополнительные условия (ст. 8).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Закон также вводит обязанность предоставлять заемщику "кредитный договор, его условия и все документы, связанные с ним, в понятной форме" (ст. 9).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В случае мошенничества или нарушения обязательств, связанные с кредитованием, применяются санкции, передбаченные ст. 10.1 Кодекса РФ об административных правонарушениях (КоАП), предусматривающая штрафы и административную ответственность за нарушение законодательства о защите прав потребителей.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Еще одним важным нормативным актом является Федеральный закон №230-ФЗ «О защите прав потребителей» от 7 февраля 1992 года. Данный правовой акт закрепляет права граждан на безопасность и достоверную информацию о предоставляемых услугах, что включает обязательства кредитных организаций по информированию и соблюдению добросовестных стандартов.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Какие меры предусмотрены законом для защиты граждан?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 Повышение прозрачности условий кредитования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Федеральный закон № 353-ФЗ «О потребительском кредите (займе)» обязывает кредитные организации раскрывать полную стоимость кредита и информировать заемщика обо всех условиях договора перед подписанием документов. Это позволяет потребителю заранее оценить риски и принять осознанное решение относительно займа.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Статья 6 Федерального закона № 353-ФЗ: Полная стоимость кредита должна быть указана в договоре и предоставлена заемщику до заключения сделки.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Ограничение ответственности заемщика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Согласно Федеральному закону № 353-ФЗ, кредитор обязан уведомлять заемщика о возможных последствиях неисполнения обязательств по кредиту. Это включает предупреждение о рисках возникновения задолженности и возможности взыскания долга путем обращения взыскания на имущество должника.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Часть 1 Статьи 8 Федерального закона № 353-ФЗ: Кредитор должен обеспечить доступность полной информации о штрафных санкциях и порядке исполнения обязательства.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Обязательное раскрытие информации и принцип прозрачности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 статье 8 ФЗ №353-ФЗ кредитные организации обязаны предоставлять полную, достоверную и понятную информацию о условиях кредитования. Это направлено предотвращать мошеннические схемы, связанные с введением граждан в заблуждение.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 Запрет навязывания дополнительного страхования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Законодательство запрещает кредиторам включать в договоры обязательного страхования условие, предусматривающее обязательное приобретение страховок. Согласно пункту 10 части 9 статьи 5 Закона № 353-ФЗ, предоставление кредита не может зависеть от приобретения заемщиком иных товаров или услуг.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Это правило направлено на пресечение практики навязывания ненужных страховых полисов и дополнительной нагрузки на бюджет заемщика.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5. Использование системы ЕРА</w:t>
        <w:noBreakHyphen/>
        <w:t>ПРОФИЛЬ и базы данных ЦБ РФ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соответствии с требованиями ЦБ РФ и ст. 4 ФЗ №353-ФЗ, банки используют систему ЕРА</w:t>
        <w:noBreakHyphen/>
        <w:t>ПРОФИЛЬ (Единая Расчетно-Архивная система), которая гарантирует автоматизированную идентификацию клиента при оформлении займа. Эта система позволяет выявлять ложные сведения и предотвращать оформление кредитов недобросовестными заемщиками.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Центробанк РФ обязал коммерческие банки использовать базы данных, такие как АИС "Кредитный регистр" и КИВИ</w:t>
        <w:noBreakHyphen/>
        <w:t>Банк, чтобы проверить клиента на наличие мошеннических схем. Это обеспечит автоматический контроль за рисками.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6. Контроль и мониторинг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целях профилактики мошенничества кредитные учреждения обязаны регулярно проверять заемщиков через системы Банка России и государственные реестры. Например, согласно статье 4 ФЗ №353-ФЗ, банки должны осуществлять «автоматизированный контроль операций» и предупреждать случаи мошенничества или злоупотреблений.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7. Регулирование деятельности коллекторских организаций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Федеральный закон № 230-ФЗ регулирует деятельность коллекторов, устанавливая жесткие рамки взаимодействия с гражданами-должниками. Такие лица имеют право взаимодействовать исключительно способами, разрешенными законом, и обязаны избегать психологического давления и угроз.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Статьи 4-7 Закона № 230-ФЗ: Четко определяют методы коммуникации коллектора с должником, включая количество звонков, содержание сообщений и недопустимость агрессивных методов воздействия.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Нарушение указанных норм влечет административную ответственность и наложение штрафов на коллекторские фирмы.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8. Санкции за мошенничество и противоправные действия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Статьи 159 и 159.1 Уголовного кодекса РФ предусматривают уголовную ответственность за мошенничество, связанное с незаконным оформлением кредитных договоров и использованием поддельных документов (ст. 159). За такие деяния могут быть назначены штрафы, лишение свободы или иные меры.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Также по статье 327 УК РФ ("Использование заведомо подложных документов") виновным грозит уголовная ответственность, что усиливает безопасность для добросовестных заемщиков.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9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 Правовая просветительская деятельность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Законодательство также предусматривает необходимость повышения правовой грамотности граждан. Федеральный закон №152-ФЗ "О персональных данных" защищает права граждан на безопасность и конфиденциальность их информации. Важно, чтобы граждане знали свои права и умели распознавать мошеннические схемы.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сфере потребительского кредитования существует множество рисков столкнуться с мошенническими схемами и злоупотреблениями. Законодательство РФ обладает широкими возможностями для защиты граждан от мошенничества при оформлении потребительских кредитов. Однако важную роль играет осведомленность самих граждан — их внимательность, способность читать договоры и использовать официальные каналы для получения информации.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Для успешной защиты необходимо сочетание юридических инструментов и личной бдительности: только так можно минимизировать риски и обезопасить себя от мошеннических схем, незаконных действий и злоупотреблений.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Рекомендации гражданам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Для минимизации рисков попадания в ловушку мошенников рекомендуется придерживаться ряда простых правил: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Проверяйте надежность кредитной организации. Убедитесь, что компания имеет лицензию Центрального банка РФ.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Изучайте условия кредитного договора внимательно, обращая внимание на процентную ставку, штрафы и комиссии.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Использовать доступные государственные онлайн-сервисы для проверки наличия действующих судебных решений и исполнительных производств в отношении себя.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 Обратитесь за консультацией юриста, если возникли сомнения в правомерности требований кредитора.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Таким образом, защита граждан от мошенничества в области потребительского кредитования обеспечивается комплексом законодательных норм и нормативных актов. Важно помнить, что осведомленность и внимательность помогают избежать неприятностей и сохранить финансовую стабильность.</w:t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p>
      <w:pPr>
        <w:pStyle w:val="Normal"/>
        <w:widowControl/>
        <w:bidi w:val="0"/>
        <w:spacing w:lineRule="auto" w:line="259" w:before="0" w:after="0"/>
        <w:ind w:firstLine="567" w:left="0" w:righ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  <w:r>
        <w:br w:type="page"/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Сайт «Усолье-Сити» 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размещение 25.02.2025</w:t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0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  <w:drawing>
          <wp:inline distT="0" distB="0" distL="0" distR="0">
            <wp:extent cx="6073775" cy="322643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775" cy="3226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both"/>
        <w:rPr/>
      </w:pPr>
      <w:r>
        <w:rPr/>
      </w:r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Application>LibreOffice/24.8.7.2$Linux_X86_64 LibreOffice_project/480$Build-2</Application>
  <AppVersion>15.0000</AppVersion>
  <Pages>5</Pages>
  <Words>929</Words>
  <Characters>6870</Characters>
  <CharactersWithSpaces>7758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2025-02-19T16:07:00Z</dcterms:created>
  <dc:creator>LekBard</dc:creator>
  <dc:description/>
  <dc:language>ru-RU</dc:language>
  <cp:lastModifiedBy/>
  <dcterms:modified xsi:type="dcterms:W3CDTF">2025-12-25T23:32:17Z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