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1E1" w:rsidRPr="00336FD8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6FD8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7231E1" w:rsidRPr="00336FD8" w:rsidRDefault="007231E1" w:rsidP="007231E1">
      <w:pPr>
        <w:shd w:val="clear" w:color="auto" w:fill="FFFFFF"/>
        <w:spacing w:after="0" w:line="319" w:lineRule="exact"/>
        <w:ind w:right="1526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  <w:r w:rsidRPr="00336FD8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  <w:t xml:space="preserve">                                                         Иркутская  область </w:t>
      </w:r>
    </w:p>
    <w:p w:rsidR="007231E1" w:rsidRPr="00336FD8" w:rsidRDefault="007231E1" w:rsidP="007231E1">
      <w:pPr>
        <w:shd w:val="clear" w:color="auto" w:fill="FFFFFF"/>
        <w:spacing w:after="0" w:line="319" w:lineRule="exact"/>
        <w:ind w:right="1526"/>
        <w:rPr>
          <w:rFonts w:ascii="Times New Roman" w:eastAsia="Times New Roman" w:hAnsi="Times New Roman" w:cs="Times New Roman"/>
          <w:sz w:val="28"/>
          <w:szCs w:val="28"/>
        </w:rPr>
      </w:pPr>
      <w:r w:rsidRPr="00336FD8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</w:rPr>
        <w:t xml:space="preserve">                              </w:t>
      </w:r>
      <w:proofErr w:type="spellStart"/>
      <w:r w:rsidRPr="00336FD8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</w:rPr>
        <w:t>Усольское</w:t>
      </w:r>
      <w:proofErr w:type="spellEnd"/>
      <w:r w:rsidRPr="00336FD8">
        <w:rPr>
          <w:rFonts w:ascii="Times New Roman" w:eastAsia="Times New Roman" w:hAnsi="Times New Roman" w:cs="Times New Roman"/>
          <w:b/>
          <w:bCs/>
          <w:color w:val="323232"/>
          <w:spacing w:val="-12"/>
          <w:sz w:val="28"/>
          <w:szCs w:val="28"/>
        </w:rPr>
        <w:t xml:space="preserve"> районное муниципальное образование</w:t>
      </w:r>
    </w:p>
    <w:p w:rsidR="007231E1" w:rsidRPr="00336FD8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6FD8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</w:rPr>
        <w:t xml:space="preserve">      АДМИНИСТРАЦИЯ</w:t>
      </w:r>
    </w:p>
    <w:p w:rsidR="007231E1" w:rsidRPr="00336FD8" w:rsidRDefault="007231E1" w:rsidP="007231E1">
      <w:pPr>
        <w:shd w:val="clear" w:color="auto" w:fill="FFFFFF"/>
        <w:spacing w:after="0" w:line="319" w:lineRule="exact"/>
        <w:ind w:left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6FD8">
        <w:rPr>
          <w:rFonts w:ascii="Times New Roman" w:eastAsia="Times New Roman" w:hAnsi="Times New Roman" w:cs="Times New Roman"/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7231E1" w:rsidRPr="00336FD8" w:rsidRDefault="007231E1" w:rsidP="007231E1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  <w:r w:rsidRPr="00336FD8"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7231E1" w:rsidRPr="00336FD8" w:rsidRDefault="007231E1" w:rsidP="007231E1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231E1" w:rsidRPr="00336FD8" w:rsidRDefault="007231E1" w:rsidP="007231E1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</w:rPr>
        <w:t>ПОСТАНОВЛЕНИЕ</w:t>
      </w:r>
      <w:r w:rsidR="001F5B0A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</w:rPr>
        <w:t xml:space="preserve"> </w:t>
      </w:r>
    </w:p>
    <w:p w:rsidR="007231E1" w:rsidRPr="00336FD8" w:rsidRDefault="007231E1" w:rsidP="007231E1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36FD8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</w:rPr>
        <w:t xml:space="preserve">От </w:t>
      </w:r>
      <w:r w:rsidR="00D73685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</w:rPr>
        <w:t>.08.</w:t>
      </w:r>
      <w:r w:rsidRPr="00336FD8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</w:rPr>
        <w:t>201</w:t>
      </w:r>
      <w:r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</w:rPr>
        <w:t>6</w:t>
      </w:r>
      <w:r w:rsidRPr="00336FD8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</w:rPr>
        <w:t xml:space="preserve">г.                                                    </w:t>
      </w:r>
      <w:r w:rsidRPr="00336FD8">
        <w:rPr>
          <w:rFonts w:ascii="Times New Roman" w:eastAsia="Times New Roman" w:hAnsi="Times New Roman" w:cs="Times New Roman"/>
          <w:color w:val="323232"/>
          <w:sz w:val="28"/>
          <w:szCs w:val="28"/>
        </w:rPr>
        <w:tab/>
        <w:t xml:space="preserve">                   №</w:t>
      </w:r>
      <w:r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 </w:t>
      </w:r>
      <w:r w:rsidR="00D73685">
        <w:rPr>
          <w:rFonts w:ascii="Times New Roman" w:eastAsia="Times New Roman" w:hAnsi="Times New Roman" w:cs="Times New Roman"/>
          <w:color w:val="323232"/>
          <w:sz w:val="28"/>
          <w:szCs w:val="28"/>
        </w:rPr>
        <w:t>197</w:t>
      </w:r>
    </w:p>
    <w:p w:rsidR="007231E1" w:rsidRPr="00336FD8" w:rsidRDefault="007231E1" w:rsidP="007231E1">
      <w:pPr>
        <w:shd w:val="clear" w:color="auto" w:fill="FFFFFF"/>
        <w:spacing w:after="0" w:line="240" w:lineRule="auto"/>
        <w:ind w:left="4006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</w:rPr>
      </w:pPr>
      <w:r w:rsidRPr="00336FD8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</w:rPr>
        <w:t xml:space="preserve">п. </w:t>
      </w:r>
      <w:r w:rsidRPr="00336FD8">
        <w:rPr>
          <w:rFonts w:ascii="Times New Roman" w:eastAsia="Times New Roman" w:hAnsi="Times New Roman" w:cs="Times New Roman"/>
          <w:spacing w:val="-4"/>
          <w:sz w:val="28"/>
          <w:szCs w:val="28"/>
        </w:rPr>
        <w:t>Новомальтинск</w:t>
      </w:r>
      <w:r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</w:rPr>
        <w:t xml:space="preserve"> </w:t>
      </w:r>
    </w:p>
    <w:p w:rsidR="007231E1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7231E1" w:rsidRPr="001F5B0A" w:rsidRDefault="007231E1" w:rsidP="007231E1">
      <w:pPr>
        <w:numPr>
          <w:ilvl w:val="12"/>
          <w:numId w:val="0"/>
        </w:num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5B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Методики </w:t>
      </w:r>
      <w:r w:rsidR="001F5B0A" w:rsidRPr="001F5B0A">
        <w:rPr>
          <w:rFonts w:ascii="Times New Roman" w:hAnsi="Times New Roman" w:cs="Times New Roman"/>
          <w:sz w:val="28"/>
          <w:szCs w:val="28"/>
        </w:rPr>
        <w:t xml:space="preserve"> </w:t>
      </w:r>
      <w:r w:rsidR="001F5B0A" w:rsidRPr="001F5B0A">
        <w:rPr>
          <w:rFonts w:ascii="Times New Roman" w:hAnsi="Times New Roman" w:cs="Times New Roman"/>
          <w:b/>
          <w:sz w:val="28"/>
          <w:szCs w:val="28"/>
        </w:rPr>
        <w:t xml:space="preserve">прогнозирования налоговых и неналоговых доходов бюджета </w:t>
      </w:r>
      <w:r w:rsidRPr="001F5B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бюджет сельского поселения Новомальтинского  муниципального образования.</w:t>
      </w:r>
    </w:p>
    <w:p w:rsidR="007231E1" w:rsidRPr="001F5B0A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7231E1" w:rsidRPr="00EE3653" w:rsidRDefault="007231E1" w:rsidP="007231E1">
      <w:pPr>
        <w:shd w:val="clear" w:color="auto" w:fill="FFFFFF"/>
        <w:spacing w:after="0" w:line="319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3653">
        <w:rPr>
          <w:rFonts w:ascii="Times New Roman" w:hAnsi="Times New Roman" w:cs="Times New Roman"/>
          <w:sz w:val="28"/>
          <w:szCs w:val="28"/>
        </w:rPr>
        <w:t xml:space="preserve">Руководствуясь статьей 160.1. </w:t>
      </w:r>
      <w:proofErr w:type="gramStart"/>
      <w:r w:rsidRPr="00EE3653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Федерации, Постановлением Правительства Российской Федерации от 23.06.2016 №574 «Об общих требованиях к методике прогнозирования поступлений доходов в бюджетов бюджетной системы Российской Федерации, руководствуясь  ст.</w:t>
      </w:r>
      <w:r w:rsidR="001F5B0A">
        <w:rPr>
          <w:rFonts w:ascii="Times New Roman" w:hAnsi="Times New Roman" w:cs="Times New Roman"/>
          <w:sz w:val="28"/>
          <w:szCs w:val="28"/>
        </w:rPr>
        <w:t>23,</w:t>
      </w:r>
      <w:r w:rsidRPr="00EE3653">
        <w:rPr>
          <w:rFonts w:ascii="Times New Roman" w:hAnsi="Times New Roman" w:cs="Times New Roman"/>
          <w:sz w:val="28"/>
          <w:szCs w:val="28"/>
        </w:rPr>
        <w:t>46,58  Устава Новомальтинского муниципального образования, администрация сельского поселения Новомальтинского муниципального образования,</w:t>
      </w:r>
      <w:proofErr w:type="gramEnd"/>
    </w:p>
    <w:p w:rsidR="007231E1" w:rsidRPr="00EE3653" w:rsidRDefault="007231E1" w:rsidP="007231E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3653">
        <w:rPr>
          <w:rFonts w:ascii="Times New Roman" w:hAnsi="Times New Roman" w:cs="Times New Roman"/>
          <w:sz w:val="28"/>
          <w:szCs w:val="28"/>
        </w:rPr>
        <w:t xml:space="preserve">ПОСТАНОВЛЯЕТ: </w:t>
      </w:r>
    </w:p>
    <w:p w:rsidR="007231E1" w:rsidRPr="00EE3653" w:rsidRDefault="007231E1" w:rsidP="007231E1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E3653">
        <w:rPr>
          <w:rFonts w:ascii="Times New Roman" w:hAnsi="Times New Roman" w:cs="Times New Roman"/>
          <w:sz w:val="28"/>
          <w:szCs w:val="28"/>
        </w:rPr>
        <w:t>1.</w:t>
      </w:r>
      <w:r w:rsidRPr="008526CE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8526CE">
        <w:rPr>
          <w:rFonts w:ascii="Times New Roman" w:hAnsi="Times New Roman" w:cs="Times New Roman"/>
          <w:sz w:val="28"/>
          <w:szCs w:val="28"/>
          <w:lang w:eastAsia="ru-RU"/>
        </w:rPr>
        <w:t xml:space="preserve">Методики прогнозирования </w:t>
      </w:r>
      <w:r w:rsidR="008526CE" w:rsidRPr="008526CE">
        <w:rPr>
          <w:rFonts w:ascii="Times New Roman" w:hAnsi="Times New Roman" w:cs="Times New Roman"/>
          <w:sz w:val="28"/>
          <w:szCs w:val="28"/>
        </w:rPr>
        <w:t xml:space="preserve">налоговых и неналоговых доходов бюджета </w:t>
      </w:r>
      <w:r w:rsidR="008526CE" w:rsidRPr="008526CE">
        <w:rPr>
          <w:rFonts w:ascii="Times New Roman" w:hAnsi="Times New Roman" w:cs="Times New Roman"/>
          <w:sz w:val="28"/>
          <w:szCs w:val="28"/>
          <w:lang w:eastAsia="ru-RU"/>
        </w:rPr>
        <w:t>в бюджет сельского поселения Новомальтинского  муниципального образования</w:t>
      </w:r>
      <w:r w:rsidRPr="008526CE">
        <w:rPr>
          <w:rFonts w:ascii="Times New Roman" w:hAnsi="Times New Roman" w:cs="Times New Roman"/>
          <w:sz w:val="28"/>
          <w:szCs w:val="28"/>
          <w:lang w:eastAsia="ru-RU"/>
        </w:rPr>
        <w:t xml:space="preserve"> согласно приложению №</w:t>
      </w:r>
      <w:r w:rsidRPr="00EE3653">
        <w:rPr>
          <w:rFonts w:ascii="Times New Roman" w:hAnsi="Times New Roman" w:cs="Times New Roman"/>
          <w:sz w:val="28"/>
          <w:szCs w:val="28"/>
          <w:lang w:eastAsia="ru-RU"/>
        </w:rPr>
        <w:t>1.</w:t>
      </w:r>
    </w:p>
    <w:p w:rsidR="007231E1" w:rsidRPr="00610744" w:rsidRDefault="007231E1" w:rsidP="007231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E3653">
        <w:rPr>
          <w:rFonts w:ascii="Times New Roman" w:hAnsi="Times New Roman" w:cs="Times New Roman"/>
          <w:spacing w:val="2"/>
          <w:sz w:val="28"/>
          <w:szCs w:val="28"/>
          <w:lang w:eastAsia="ru-RU"/>
        </w:rPr>
        <w:t>2.Ведущему специалисту по экономической политике, ведущему специалисту по финансово-бюджетной политик</w:t>
      </w:r>
      <w:proofErr w:type="gramStart"/>
      <w:r w:rsidRPr="00EE3653">
        <w:rPr>
          <w:rFonts w:ascii="Times New Roman" w:hAnsi="Times New Roman" w:cs="Times New Roman"/>
          <w:spacing w:val="2"/>
          <w:sz w:val="28"/>
          <w:szCs w:val="28"/>
          <w:lang w:eastAsia="ru-RU"/>
        </w:rPr>
        <w:t>е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-</w:t>
      </w:r>
      <w:proofErr w:type="gramEnd"/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главному бухгалтеру</w:t>
      </w:r>
      <w:r w:rsidRPr="00EE3653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предоставлять данные, необходимых для составления проекта бюджета </w:t>
      </w:r>
      <w:proofErr w:type="gramStart"/>
      <w:r w:rsidRPr="00EE3653">
        <w:rPr>
          <w:rFonts w:ascii="Times New Roman" w:hAnsi="Times New Roman" w:cs="Times New Roman"/>
          <w:spacing w:val="2"/>
          <w:sz w:val="28"/>
          <w:szCs w:val="28"/>
          <w:lang w:eastAsia="ru-RU"/>
        </w:rPr>
        <w:t>сельского поселения Новомальтинского муниципального образования, согласно утвержденн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ой Методике</w:t>
      </w:r>
      <w:r w:rsidRPr="00EE3653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, в сроки, ежегодно устанавливаемые мероприятиями о разработке проекта бюджета на очередной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             </w:t>
      </w:r>
      <w:r w:rsidRPr="00EE3653">
        <w:rPr>
          <w:rFonts w:ascii="Times New Roman" w:hAnsi="Times New Roman" w:cs="Times New Roman"/>
          <w:spacing w:val="2"/>
          <w:sz w:val="28"/>
          <w:szCs w:val="28"/>
          <w:lang w:eastAsia="ru-RU"/>
        </w:rPr>
        <w:t>финансовый год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и </w:t>
      </w:r>
      <w:r w:rsidRPr="00EE3653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плановый </w:t>
      </w:r>
      <w:r w:rsidRPr="00EE3653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t>период.</w:t>
      </w:r>
      <w:r w:rsidRPr="00EE3653">
        <w:rPr>
          <w:rFonts w:ascii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610744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      3.Ведущему специалисту по финансово-бюджетной политике – главному бухгалтеру обеспечить составление проекта доходной части бюджета, за исключением безвозмездных поступлений,                                            в соответствии с данной Методикой. </w:t>
      </w:r>
      <w:r w:rsidRPr="00610744">
        <w:rPr>
          <w:rFonts w:ascii="Times New Roman" w:hAnsi="Times New Roman" w:cs="Times New Roman"/>
          <w:spacing w:val="2"/>
          <w:sz w:val="28"/>
          <w:szCs w:val="28"/>
          <w:lang w:eastAsia="ru-RU"/>
        </w:rPr>
        <w:br/>
        <w:t xml:space="preserve">      </w:t>
      </w:r>
      <w:r w:rsidRPr="00610744">
        <w:rPr>
          <w:rFonts w:ascii="Times New Roman" w:hAnsi="Times New Roman" w:cs="Times New Roman"/>
          <w:sz w:val="28"/>
          <w:szCs w:val="28"/>
        </w:rPr>
        <w:t xml:space="preserve">  4.</w:t>
      </w:r>
      <w:r w:rsidRPr="006107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Настоящее постановление опубликовать в газете «Новости Новомальтинского муниципального образования» и разместить в</w:t>
      </w:r>
      <w:proofErr w:type="gramEnd"/>
      <w:r w:rsidRPr="006107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информационно-телекоммуникационной сети «Интернет»</w:t>
      </w:r>
    </w:p>
    <w:p w:rsidR="007231E1" w:rsidRPr="00610744" w:rsidRDefault="007231E1" w:rsidP="007231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</w:t>
      </w:r>
      <w:r w:rsidRPr="006107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61074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7231E1" w:rsidRPr="009F0F17" w:rsidRDefault="007231E1" w:rsidP="007231E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31E1" w:rsidRDefault="007231E1" w:rsidP="007231E1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7231E1" w:rsidRDefault="007231E1" w:rsidP="007231E1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7231E1" w:rsidRDefault="007231E1" w:rsidP="007231E1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Новомальтинского</w:t>
      </w:r>
    </w:p>
    <w:p w:rsidR="007231E1" w:rsidRPr="00EC40F4" w:rsidRDefault="007231E1" w:rsidP="007231E1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                              Ю.В.</w:t>
      </w:r>
      <w:r w:rsidR="001F5B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Нефедьев</w:t>
      </w:r>
    </w:p>
    <w:p w:rsidR="007231E1" w:rsidRPr="00481C6B" w:rsidRDefault="007231E1" w:rsidP="007231E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31E1" w:rsidRDefault="007231E1" w:rsidP="007231E1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Arial"/>
          <w:sz w:val="28"/>
          <w:szCs w:val="28"/>
        </w:rPr>
      </w:pPr>
    </w:p>
    <w:p w:rsidR="007231E1" w:rsidRPr="00481C6B" w:rsidRDefault="007231E1" w:rsidP="007231E1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>УТВЕРЖДЕН</w:t>
      </w:r>
      <w:r w:rsidRPr="00481C6B">
        <w:rPr>
          <w:rFonts w:ascii="Times New Roman" w:eastAsia="Times New Roman" w:hAnsi="Times New Roman" w:cs="Arial"/>
          <w:sz w:val="28"/>
          <w:szCs w:val="28"/>
        </w:rPr>
        <w:t>:</w:t>
      </w:r>
    </w:p>
    <w:p w:rsidR="007231E1" w:rsidRPr="00481C6B" w:rsidRDefault="007231E1" w:rsidP="007231E1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>постановлением</w:t>
      </w:r>
    </w:p>
    <w:p w:rsidR="007231E1" w:rsidRDefault="007231E1" w:rsidP="007231E1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Arial"/>
          <w:sz w:val="28"/>
          <w:szCs w:val="28"/>
        </w:rPr>
        <w:t>администрации</w:t>
      </w:r>
      <w:r w:rsidRPr="00481C6B">
        <w:rPr>
          <w:rFonts w:ascii="Times New Roman" w:eastAsia="Times New Roman" w:hAnsi="Times New Roman" w:cs="Arial"/>
          <w:sz w:val="28"/>
          <w:szCs w:val="28"/>
        </w:rPr>
        <w:t xml:space="preserve"> </w:t>
      </w:r>
      <w:proofErr w:type="gramStart"/>
      <w:r w:rsidRPr="00481C6B">
        <w:rPr>
          <w:rFonts w:ascii="Times New Roman" w:eastAsia="Times New Roman" w:hAnsi="Times New Roman" w:cs="Arial"/>
          <w:sz w:val="28"/>
          <w:szCs w:val="28"/>
        </w:rPr>
        <w:t>сельского</w:t>
      </w:r>
      <w:proofErr w:type="gramEnd"/>
    </w:p>
    <w:p w:rsidR="007231E1" w:rsidRPr="00481C6B" w:rsidRDefault="007231E1" w:rsidP="007231E1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Arial"/>
          <w:sz w:val="28"/>
          <w:szCs w:val="28"/>
        </w:rPr>
      </w:pPr>
      <w:r w:rsidRPr="00481C6B">
        <w:rPr>
          <w:rFonts w:ascii="Times New Roman" w:eastAsia="Times New Roman" w:hAnsi="Times New Roman" w:cs="Arial"/>
          <w:sz w:val="28"/>
          <w:szCs w:val="28"/>
        </w:rPr>
        <w:t xml:space="preserve">поселения Новомальтинского </w:t>
      </w:r>
    </w:p>
    <w:p w:rsidR="007231E1" w:rsidRPr="00481C6B" w:rsidRDefault="007231E1" w:rsidP="007231E1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Arial"/>
          <w:sz w:val="28"/>
          <w:szCs w:val="28"/>
        </w:rPr>
      </w:pPr>
      <w:r w:rsidRPr="00481C6B">
        <w:rPr>
          <w:rFonts w:ascii="Times New Roman" w:eastAsia="Times New Roman" w:hAnsi="Times New Roman" w:cs="Arial"/>
          <w:sz w:val="28"/>
          <w:szCs w:val="28"/>
        </w:rPr>
        <w:t>муниципального образования</w:t>
      </w:r>
    </w:p>
    <w:p w:rsidR="007231E1" w:rsidRDefault="007231E1" w:rsidP="007231E1">
      <w:pPr>
        <w:shd w:val="clear" w:color="auto" w:fill="FFFFFF"/>
        <w:spacing w:after="0" w:line="315" w:lineRule="atLeast"/>
        <w:ind w:left="5664"/>
        <w:textAlignment w:val="baseline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  <w:r w:rsidRPr="00481C6B">
        <w:rPr>
          <w:rFonts w:ascii="Times New Roman" w:eastAsia="Times New Roman" w:hAnsi="Times New Roman" w:cs="Times New Roman"/>
          <w:sz w:val="28"/>
          <w:szCs w:val="28"/>
        </w:rPr>
        <w:t>от «</w:t>
      </w:r>
      <w:r w:rsidR="00D73685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481C6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73685">
        <w:rPr>
          <w:rFonts w:ascii="Times New Roman" w:eastAsia="Times New Roman" w:hAnsi="Times New Roman" w:cs="Times New Roman"/>
          <w:sz w:val="28"/>
          <w:szCs w:val="28"/>
        </w:rPr>
        <w:t xml:space="preserve"> августа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81C6B">
        <w:rPr>
          <w:rFonts w:ascii="Times New Roman" w:eastAsia="Times New Roman" w:hAnsi="Times New Roman" w:cs="Times New Roman"/>
          <w:sz w:val="28"/>
          <w:szCs w:val="28"/>
        </w:rPr>
        <w:t>201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81C6B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r w:rsidR="00D73685">
        <w:rPr>
          <w:rFonts w:ascii="Times New Roman" w:eastAsia="Times New Roman" w:hAnsi="Times New Roman" w:cs="Times New Roman"/>
          <w:sz w:val="28"/>
          <w:szCs w:val="28"/>
        </w:rPr>
        <w:t xml:space="preserve"> 197</w:t>
      </w:r>
    </w:p>
    <w:p w:rsidR="007231E1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  <w:bookmarkStart w:id="0" w:name="_GoBack"/>
      <w:bookmarkEnd w:id="0"/>
    </w:p>
    <w:p w:rsidR="00DC66B6" w:rsidRPr="00DC66B6" w:rsidRDefault="007231E1" w:rsidP="00DC66B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6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Методик</w:t>
      </w:r>
      <w:r w:rsidR="00DC66B6" w:rsidRPr="00DC66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DC66B6" w:rsidRPr="00DC66B6" w:rsidRDefault="007231E1" w:rsidP="00DC66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6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прогнозирования </w:t>
      </w:r>
      <w:r w:rsidR="00DC66B6" w:rsidRPr="00DC66B6">
        <w:rPr>
          <w:rFonts w:ascii="Times New Roman" w:hAnsi="Times New Roman" w:cs="Times New Roman"/>
          <w:b/>
          <w:sz w:val="28"/>
          <w:szCs w:val="28"/>
        </w:rPr>
        <w:t xml:space="preserve"> налоговых и неналоговых доходов бюджета  </w:t>
      </w:r>
      <w:r w:rsidR="00DC66B6" w:rsidRPr="00DC66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бюджет сельского поселения Новомальтинского  муниципального образования</w:t>
      </w:r>
      <w:r w:rsidR="00DC66B6" w:rsidRPr="00DC66B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231E1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6F63D3" w:rsidRPr="009D3CB7" w:rsidRDefault="006F63D3" w:rsidP="009D3CB7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D3CB7">
        <w:rPr>
          <w:rFonts w:ascii="Times New Roman" w:hAnsi="Times New Roman" w:cs="Times New Roman"/>
          <w:b/>
          <w:sz w:val="28"/>
          <w:szCs w:val="28"/>
        </w:rPr>
        <w:t>1. Общие положения</w:t>
      </w:r>
      <w:r w:rsidR="009D3CB7">
        <w:rPr>
          <w:rFonts w:ascii="Times New Roman" w:hAnsi="Times New Roman" w:cs="Times New Roman"/>
          <w:b/>
          <w:sz w:val="28"/>
          <w:szCs w:val="28"/>
        </w:rPr>
        <w:t>.</w:t>
      </w:r>
    </w:p>
    <w:p w:rsidR="006F63D3" w:rsidRPr="006F63D3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 xml:space="preserve">Настоящая Методика прогнозирования поступлений доходов в бюджет сельского поселения </w:t>
      </w:r>
      <w:r>
        <w:rPr>
          <w:rFonts w:ascii="Times New Roman" w:hAnsi="Times New Roman" w:cs="Times New Roman"/>
          <w:sz w:val="28"/>
          <w:szCs w:val="28"/>
        </w:rPr>
        <w:t>Новомальтинского</w:t>
      </w:r>
      <w:r w:rsidRPr="006F63D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(далее – Методика) разработана в соответствии с действующим бюджетным законодательством, в целях создания единой методологической базы для расчёта доходов бюджета сельского поселения </w:t>
      </w:r>
      <w:r>
        <w:rPr>
          <w:rFonts w:ascii="Times New Roman" w:hAnsi="Times New Roman" w:cs="Times New Roman"/>
          <w:sz w:val="28"/>
          <w:szCs w:val="28"/>
        </w:rPr>
        <w:t>Новомальтинского</w:t>
      </w:r>
      <w:r w:rsidRPr="006F63D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(далее – бюджета сельского поселения).</w:t>
      </w:r>
    </w:p>
    <w:p w:rsidR="006F63D3" w:rsidRPr="006F63D3" w:rsidRDefault="006F63D3" w:rsidP="006F63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>При внесении в действующее налоговое законодательство изменений и дополнений методика прогнозирования отдельных налогов может быть уточнена.</w:t>
      </w:r>
    </w:p>
    <w:p w:rsidR="006F63D3" w:rsidRPr="006F63D3" w:rsidRDefault="006F63D3" w:rsidP="006F63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 xml:space="preserve">         Прогноз доходов на очередной финансовый год и плановый период осуществляется на основе следующих данных:</w:t>
      </w:r>
    </w:p>
    <w:p w:rsidR="006F63D3" w:rsidRPr="006F63D3" w:rsidRDefault="006F63D3" w:rsidP="006F63D3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 xml:space="preserve">отдельных показателей прогноза социально-экономического развития на очередной финансовый год и плановый период </w:t>
      </w:r>
      <w:r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6F63D3">
        <w:rPr>
          <w:rFonts w:ascii="Times New Roman" w:hAnsi="Times New Roman" w:cs="Times New Roman"/>
          <w:sz w:val="28"/>
          <w:szCs w:val="28"/>
        </w:rPr>
        <w:t>муниципального образования;</w:t>
      </w:r>
    </w:p>
    <w:p w:rsidR="006F63D3" w:rsidRPr="006F63D3" w:rsidRDefault="006F63D3" w:rsidP="006F63D3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 xml:space="preserve">основных </w:t>
      </w:r>
      <w:proofErr w:type="gramStart"/>
      <w:r w:rsidRPr="006F63D3">
        <w:rPr>
          <w:rFonts w:ascii="Times New Roman" w:hAnsi="Times New Roman" w:cs="Times New Roman"/>
          <w:sz w:val="28"/>
          <w:szCs w:val="28"/>
        </w:rPr>
        <w:t>направлениях</w:t>
      </w:r>
      <w:proofErr w:type="gramEnd"/>
      <w:r w:rsidRPr="006F63D3">
        <w:rPr>
          <w:rFonts w:ascii="Times New Roman" w:hAnsi="Times New Roman" w:cs="Times New Roman"/>
          <w:sz w:val="28"/>
          <w:szCs w:val="28"/>
        </w:rPr>
        <w:t xml:space="preserve"> бюджетной политики   и основных н</w:t>
      </w:r>
      <w:r>
        <w:rPr>
          <w:rFonts w:ascii="Times New Roman" w:hAnsi="Times New Roman" w:cs="Times New Roman"/>
          <w:sz w:val="28"/>
          <w:szCs w:val="28"/>
        </w:rPr>
        <w:t>аправлениях налоговой политики а</w:t>
      </w:r>
      <w:r w:rsidRPr="006F63D3">
        <w:rPr>
          <w:rFonts w:ascii="Times New Roman" w:hAnsi="Times New Roman" w:cs="Times New Roman"/>
          <w:sz w:val="28"/>
          <w:szCs w:val="28"/>
        </w:rPr>
        <w:t xml:space="preserve">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Новомальтинского</w:t>
      </w:r>
      <w:r w:rsidRPr="006F63D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очередной финансовый год и плановый период;</w:t>
      </w:r>
    </w:p>
    <w:p w:rsidR="006F63D3" w:rsidRPr="006F63D3" w:rsidRDefault="006F63D3" w:rsidP="006F63D3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>отчетности налоговых органов и статистической отчетности;</w:t>
      </w:r>
    </w:p>
    <w:p w:rsidR="006F63D3" w:rsidRPr="006F63D3" w:rsidRDefault="006F63D3" w:rsidP="006F63D3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 xml:space="preserve">отчетности об исполнении бюджета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6F63D3">
        <w:rPr>
          <w:rFonts w:ascii="Times New Roman" w:hAnsi="Times New Roman" w:cs="Times New Roman"/>
          <w:sz w:val="28"/>
          <w:szCs w:val="28"/>
        </w:rPr>
        <w:t>муниципального образования;</w:t>
      </w:r>
    </w:p>
    <w:p w:rsidR="006F63D3" w:rsidRPr="006F63D3" w:rsidRDefault="006F63D3" w:rsidP="006F63D3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 xml:space="preserve">информации главного администратора доходов  бюджета сельского поселения </w:t>
      </w:r>
      <w:r>
        <w:rPr>
          <w:rFonts w:ascii="Times New Roman" w:hAnsi="Times New Roman" w:cs="Times New Roman"/>
          <w:sz w:val="28"/>
          <w:szCs w:val="28"/>
        </w:rPr>
        <w:t>Новомальтинского</w:t>
      </w:r>
      <w:r w:rsidRPr="006F63D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6F63D3" w:rsidRDefault="006F63D3" w:rsidP="006F63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>Прогноз поступлений доходов в бюджет сельского поселения в рамках настоящей Методики осуществляется по каждому виду доходов, одним из следующих методов:</w:t>
      </w:r>
    </w:p>
    <w:p w:rsidR="006F63D3" w:rsidRPr="006F63D3" w:rsidRDefault="006F63D3" w:rsidP="006F63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>- прямой расчёт, основанный на непосредственном использовании прогнозных значений объёмных и стоимостных показателей, уровней ставок и других показателей, определяющих объем поступлений прогнозируемого вида доходов;</w:t>
      </w:r>
    </w:p>
    <w:p w:rsidR="006F63D3" w:rsidRPr="006F63D3" w:rsidRDefault="006F63D3" w:rsidP="006F63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 xml:space="preserve">- усреднение – расчёт, осуществляемый на основании усреднения годовых объёмов доходов не менее чем за три года или за весь период </w:t>
      </w:r>
      <w:r w:rsidRPr="006F63D3">
        <w:rPr>
          <w:rFonts w:ascii="Times New Roman" w:hAnsi="Times New Roman" w:cs="Times New Roman"/>
          <w:sz w:val="28"/>
          <w:szCs w:val="28"/>
        </w:rPr>
        <w:lastRenderedPageBreak/>
        <w:t>поступления соответствующего вида доходов в случае, если он не превышает три года;</w:t>
      </w:r>
    </w:p>
    <w:p w:rsidR="006F63D3" w:rsidRPr="006F63D3" w:rsidRDefault="006F63D3" w:rsidP="006F63D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>- индексация – расчёт с применением индекса потребительских цен или другого коэффициента, характеризующего динамику прогнозируемого вида доходов;</w:t>
      </w:r>
    </w:p>
    <w:p w:rsidR="006F63D3" w:rsidRPr="006F63D3" w:rsidRDefault="006F63D3" w:rsidP="006F6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>- экстраполяция – расчёт, осуществляемый на основании имеющихся данных о тенденциях изменений поступлений в прошлых периодах.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> </w:t>
      </w:r>
      <w:r w:rsidRPr="009D3CB7">
        <w:rPr>
          <w:rFonts w:ascii="Times New Roman" w:hAnsi="Times New Roman" w:cs="Times New Roman"/>
          <w:b/>
          <w:sz w:val="28"/>
          <w:szCs w:val="28"/>
        </w:rPr>
        <w:t>2. Налоговые доходы</w:t>
      </w:r>
    </w:p>
    <w:p w:rsidR="006F63D3" w:rsidRPr="006F63D3" w:rsidRDefault="006F63D3" w:rsidP="006F6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> 2.1. Акцизы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6F63D3">
        <w:rPr>
          <w:rFonts w:ascii="Times New Roman" w:hAnsi="Times New Roman" w:cs="Times New Roman"/>
          <w:sz w:val="28"/>
          <w:szCs w:val="28"/>
        </w:rPr>
        <w:t>инжекторных</w:t>
      </w:r>
      <w:proofErr w:type="spellEnd"/>
      <w:r w:rsidRPr="006F63D3">
        <w:rPr>
          <w:rFonts w:ascii="Times New Roman" w:hAnsi="Times New Roman" w:cs="Times New Roman"/>
          <w:sz w:val="28"/>
          <w:szCs w:val="28"/>
        </w:rPr>
        <w:t>) двигателей, производимые на территории Российской Федерации (далее – акцизы на нефтепродукты)</w:t>
      </w:r>
    </w:p>
    <w:p w:rsidR="006F63D3" w:rsidRPr="006F63D3" w:rsidRDefault="006F63D3" w:rsidP="009D3C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>Для расчёта акцизов на нефтепродукты используются:</w:t>
      </w:r>
    </w:p>
    <w:p w:rsidR="006F63D3" w:rsidRPr="006F63D3" w:rsidRDefault="006F63D3" w:rsidP="009D3C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 xml:space="preserve">прогноз </w:t>
      </w:r>
      <w:proofErr w:type="gramStart"/>
      <w:r w:rsidRPr="006F63D3">
        <w:rPr>
          <w:rFonts w:ascii="Times New Roman" w:hAnsi="Times New Roman" w:cs="Times New Roman"/>
          <w:sz w:val="28"/>
          <w:szCs w:val="28"/>
        </w:rPr>
        <w:t>поступлений доходов Министерства финансов Иркутской области</w:t>
      </w:r>
      <w:proofErr w:type="gramEnd"/>
      <w:r w:rsidRPr="006F63D3">
        <w:rPr>
          <w:rFonts w:ascii="Times New Roman" w:hAnsi="Times New Roman" w:cs="Times New Roman"/>
          <w:sz w:val="28"/>
          <w:szCs w:val="28"/>
        </w:rPr>
        <w:t>;</w:t>
      </w:r>
    </w:p>
    <w:p w:rsidR="006F63D3" w:rsidRPr="006F63D3" w:rsidRDefault="006F63D3" w:rsidP="009D3C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>федеральный закон о федеральном бюджете (проект закона) на очередной финансовый год и на плановый период;</w:t>
      </w:r>
    </w:p>
    <w:p w:rsidR="006F63D3" w:rsidRPr="006F63D3" w:rsidRDefault="006F63D3" w:rsidP="009D3C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>закон Иркутской области о бюджете (проект закона) на очередной финансовый год и на плановый период.</w:t>
      </w:r>
    </w:p>
    <w:p w:rsidR="006F63D3" w:rsidRPr="006F63D3" w:rsidRDefault="006F63D3" w:rsidP="009D3C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>Прогнозирование акцизов на нефтепродукты осуществляется в соответствии с </w:t>
      </w:r>
      <w:hyperlink r:id="rId6" w:history="1">
        <w:r w:rsidRPr="006F63D3">
          <w:rPr>
            <w:rStyle w:val="a6"/>
            <w:rFonts w:ascii="Times New Roman" w:hAnsi="Times New Roman" w:cs="Times New Roman"/>
            <w:sz w:val="28"/>
            <w:szCs w:val="28"/>
          </w:rPr>
          <w:t>главой 2</w:t>
        </w:r>
      </w:hyperlink>
      <w:r w:rsidRPr="006F63D3">
        <w:rPr>
          <w:rFonts w:ascii="Times New Roman" w:hAnsi="Times New Roman" w:cs="Times New Roman"/>
          <w:sz w:val="28"/>
          <w:szCs w:val="28"/>
        </w:rPr>
        <w:t>2 Налогового кодекса Российской Федерации исходя из объёмов реализации и (или) производства по подакцизным товарам, ставок акцизов, особенностей исчисления акцизов, сроков уплаты и динамики поступления.</w:t>
      </w:r>
    </w:p>
    <w:p w:rsidR="006F63D3" w:rsidRPr="006F63D3" w:rsidRDefault="006F63D3" w:rsidP="009D3C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>При прогнозировании учитываются изменения бюджетного и налогового законодательства.</w:t>
      </w:r>
    </w:p>
    <w:p w:rsidR="006F63D3" w:rsidRPr="006F63D3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>Прогнозирование акцизов на нефтепродукты в местный бюджет осуществляется в соответствии с пунктом 3.1. статьи 58 Бюджетного кодекса Российской Федерации.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3CB7">
        <w:rPr>
          <w:rFonts w:ascii="Times New Roman" w:hAnsi="Times New Roman" w:cs="Times New Roman"/>
          <w:b/>
          <w:sz w:val="28"/>
          <w:szCs w:val="28"/>
        </w:rPr>
        <w:t> 2.2.Налог на доходы физических лиц</w:t>
      </w:r>
    </w:p>
    <w:p w:rsidR="006F63D3" w:rsidRPr="006F63D3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>Прогнозирование налога на доходы физических лиц производится в соответствии с </w:t>
      </w:r>
      <w:hyperlink r:id="rId7" w:history="1">
        <w:r w:rsidRPr="006F63D3">
          <w:rPr>
            <w:rStyle w:val="a6"/>
            <w:rFonts w:ascii="Times New Roman" w:hAnsi="Times New Roman" w:cs="Times New Roman"/>
            <w:sz w:val="28"/>
            <w:szCs w:val="28"/>
          </w:rPr>
          <w:t>главой 23</w:t>
        </w:r>
      </w:hyperlink>
      <w:r w:rsidRPr="006F63D3">
        <w:rPr>
          <w:rFonts w:ascii="Times New Roman" w:hAnsi="Times New Roman" w:cs="Times New Roman"/>
          <w:sz w:val="28"/>
          <w:szCs w:val="28"/>
        </w:rPr>
        <w:t xml:space="preserve"> «Налог на доходы физических лиц» Налогового кодекса Российской Федерации на основе показателей прогноза фонда оплаты труда, показателей, используемых для определения сумм налоговых вычетов и нормативов отчисления от налога в бюджет поселения в соответствии с Бюджетным </w:t>
      </w:r>
      <w:hyperlink r:id="rId8" w:history="1">
        <w:r w:rsidRPr="006F63D3">
          <w:rPr>
            <w:rStyle w:val="a6"/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6F63D3">
        <w:rPr>
          <w:rFonts w:ascii="Times New Roman" w:hAnsi="Times New Roman" w:cs="Times New Roman"/>
          <w:sz w:val="28"/>
          <w:szCs w:val="28"/>
        </w:rPr>
        <w:t> Российской Федерации.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3D3">
        <w:rPr>
          <w:rFonts w:ascii="Times New Roman" w:hAnsi="Times New Roman" w:cs="Times New Roman"/>
          <w:sz w:val="28"/>
          <w:szCs w:val="28"/>
        </w:rPr>
        <w:t xml:space="preserve">Поступление налога на доходы физических лиц (НДФЛ) на очередной финансовый год и плановый период рассчитывается двумя способами, </w:t>
      </w:r>
      <w:r w:rsidRPr="009D3CB7">
        <w:rPr>
          <w:rFonts w:ascii="Times New Roman" w:hAnsi="Times New Roman" w:cs="Times New Roman"/>
          <w:sz w:val="28"/>
          <w:szCs w:val="28"/>
        </w:rPr>
        <w:t>итоговый вариант определяется методом экспертной оценки: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Расчёт прогнозируемой суммы налога производится по формулам:</w:t>
      </w:r>
    </w:p>
    <w:p w:rsidR="006F63D3" w:rsidRPr="009D3CB7" w:rsidRDefault="006F63D3" w:rsidP="009D3C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i/>
          <w:sz w:val="28"/>
          <w:szCs w:val="28"/>
        </w:rPr>
        <w:t>первый вариант</w:t>
      </w:r>
      <w:r w:rsidRPr="009D3CB7">
        <w:rPr>
          <w:rFonts w:ascii="Times New Roman" w:hAnsi="Times New Roman" w:cs="Times New Roman"/>
          <w:sz w:val="28"/>
          <w:szCs w:val="28"/>
        </w:rPr>
        <w:t xml:space="preserve"> расчёта: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 xml:space="preserve"> НДФЛ = ((ФОТ – В) * </w:t>
      </w:r>
      <w:proofErr w:type="spellStart"/>
      <w:proofErr w:type="gramStart"/>
      <w:r w:rsidRPr="009D3CB7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9D3CB7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9D3CB7">
        <w:rPr>
          <w:rFonts w:ascii="Times New Roman" w:hAnsi="Times New Roman" w:cs="Times New Roman"/>
          <w:sz w:val="28"/>
          <w:szCs w:val="28"/>
        </w:rPr>
        <w:t>НДФЛпр</w:t>
      </w:r>
      <w:proofErr w:type="spellEnd"/>
      <w:r w:rsidRPr="009D3CB7">
        <w:rPr>
          <w:rFonts w:ascii="Times New Roman" w:hAnsi="Times New Roman" w:cs="Times New Roman"/>
          <w:sz w:val="28"/>
          <w:szCs w:val="28"/>
        </w:rPr>
        <w:t>) * Н,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 где: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 НДФЛ – прогнозируемая сумма налога на доходы физических лиц;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ФОТ – прогнозируемый фонд оплаты труда;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lastRenderedPageBreak/>
        <w:t>В – налоговые вычеты;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D3CB7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9D3CB7">
        <w:rPr>
          <w:rFonts w:ascii="Times New Roman" w:hAnsi="Times New Roman" w:cs="Times New Roman"/>
          <w:sz w:val="28"/>
          <w:szCs w:val="28"/>
        </w:rPr>
        <w:t xml:space="preserve"> – ставка налога (13%);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3CB7">
        <w:rPr>
          <w:rFonts w:ascii="Times New Roman" w:hAnsi="Times New Roman" w:cs="Times New Roman"/>
          <w:sz w:val="28"/>
          <w:szCs w:val="28"/>
        </w:rPr>
        <w:t>НДФЛпр</w:t>
      </w:r>
      <w:proofErr w:type="spellEnd"/>
      <w:r w:rsidRPr="009D3CB7">
        <w:rPr>
          <w:rFonts w:ascii="Times New Roman" w:hAnsi="Times New Roman" w:cs="Times New Roman"/>
          <w:sz w:val="28"/>
          <w:szCs w:val="28"/>
        </w:rPr>
        <w:t> – прогнозируемая сумма налога, взимаемого по специальным налоговым ставкам (9%, 30%, 35%);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Н – норматив отчисления от налога в бюджет поселения.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 </w:t>
      </w:r>
      <w:r w:rsidRPr="009D3CB7">
        <w:rPr>
          <w:rFonts w:ascii="Times New Roman" w:hAnsi="Times New Roman" w:cs="Times New Roman"/>
          <w:i/>
          <w:sz w:val="28"/>
          <w:szCs w:val="28"/>
        </w:rPr>
        <w:t>второй вариант расчёта</w:t>
      </w:r>
      <w:r w:rsidRPr="009D3CB7">
        <w:rPr>
          <w:rFonts w:ascii="Times New Roman" w:hAnsi="Times New Roman" w:cs="Times New Roman"/>
          <w:sz w:val="28"/>
          <w:szCs w:val="28"/>
        </w:rPr>
        <w:t>: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 </w:t>
      </w:r>
      <w:r w:rsidR="009D3CB7">
        <w:rPr>
          <w:rFonts w:ascii="Times New Roman" w:hAnsi="Times New Roman" w:cs="Times New Roman"/>
          <w:sz w:val="28"/>
          <w:szCs w:val="28"/>
        </w:rPr>
        <w:t>п</w:t>
      </w:r>
      <w:r w:rsidRPr="009D3CB7">
        <w:rPr>
          <w:rFonts w:ascii="Times New Roman" w:hAnsi="Times New Roman" w:cs="Times New Roman"/>
          <w:sz w:val="28"/>
          <w:szCs w:val="28"/>
        </w:rPr>
        <w:t>рогноз поступления суммы налога на доходы физических лиц в бюджет поселения на очередной финансовый год и плановый период рассчитывается исходя из динамики поступлений, сложившейся за три года, предшествующих текущему финансовому году, и прогноза увеличения средней заработной платы.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При расчёте учитываются дополнительные или выпадающие доходы бюджета района по НДФЛ, связанные с изменениями налогового и бюджетного законодательства в очередном финансовом году и плановом периоде и влиянием иных факторов.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3CB7">
        <w:rPr>
          <w:rFonts w:ascii="Times New Roman" w:hAnsi="Times New Roman" w:cs="Times New Roman"/>
          <w:b/>
          <w:sz w:val="28"/>
          <w:szCs w:val="28"/>
        </w:rPr>
        <w:t> 2.3. Единый сельскохозяйственный налог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 Прогноз поступлений по единому сельскохозяйственному налогу рассчитывается по следующей формуле: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 ЕСХН = НБ * НС * КС * Норм</w:t>
      </w:r>
      <w:proofErr w:type="gramStart"/>
      <w:r w:rsidRPr="009D3CB7">
        <w:rPr>
          <w:rFonts w:ascii="Times New Roman" w:hAnsi="Times New Roman" w:cs="Times New Roman"/>
          <w:sz w:val="28"/>
          <w:szCs w:val="28"/>
        </w:rPr>
        <w:t> + Д</w:t>
      </w:r>
      <w:proofErr w:type="gramEnd"/>
      <w:r w:rsidRPr="009D3CB7">
        <w:rPr>
          <w:rFonts w:ascii="Times New Roman" w:hAnsi="Times New Roman" w:cs="Times New Roman"/>
          <w:sz w:val="28"/>
          <w:szCs w:val="28"/>
        </w:rPr>
        <w:t>,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где: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ЕСХН – прогноз поступлений единого сельскохозяйственного налога на очередной финансовый год;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НБ – налоговая база для исчисления единого сельскохозяйственного налога, уплачиваемого    крестьянскими (фермерскими) хозяйствами   и индивидуальными предпринимателями за отчётный финансовый год в соответствии с отчётом по форме N 5-ЕСХН;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НС – ставка налога, установленная </w:t>
      </w:r>
      <w:hyperlink r:id="rId9" w:history="1">
        <w:r w:rsidRPr="009D3CB7">
          <w:rPr>
            <w:rStyle w:val="a6"/>
            <w:rFonts w:ascii="Times New Roman" w:hAnsi="Times New Roman" w:cs="Times New Roman"/>
            <w:sz w:val="28"/>
            <w:szCs w:val="28"/>
          </w:rPr>
          <w:t>статьёй 346.8</w:t>
        </w:r>
      </w:hyperlink>
      <w:r w:rsidRPr="009D3CB7">
        <w:rPr>
          <w:rFonts w:ascii="Times New Roman" w:hAnsi="Times New Roman" w:cs="Times New Roman"/>
          <w:sz w:val="28"/>
          <w:szCs w:val="28"/>
        </w:rPr>
        <w:t> главы 26 Налогового кодекса Российской Федерации (в процентах);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КС – коэффициент собираемости налога;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Норм – норматив отчислений в бюджет поселения;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Д – дополнительные (выпадающие) доходы бюджета поселения в связи с изменением </w:t>
      </w:r>
      <w:hyperlink r:id="rId10" w:history="1">
        <w:r w:rsidRPr="009D3CB7">
          <w:rPr>
            <w:rStyle w:val="a6"/>
            <w:rFonts w:ascii="Times New Roman" w:hAnsi="Times New Roman" w:cs="Times New Roman"/>
            <w:sz w:val="28"/>
            <w:szCs w:val="28"/>
          </w:rPr>
          <w:t>налогового</w:t>
        </w:r>
      </w:hyperlink>
      <w:r w:rsidRPr="009D3CB7">
        <w:rPr>
          <w:rFonts w:ascii="Times New Roman" w:hAnsi="Times New Roman" w:cs="Times New Roman"/>
          <w:sz w:val="28"/>
          <w:szCs w:val="28"/>
        </w:rPr>
        <w:t> и (или) </w:t>
      </w:r>
      <w:hyperlink r:id="rId11" w:history="1">
        <w:r w:rsidRPr="009D3CB7">
          <w:rPr>
            <w:rStyle w:val="a6"/>
            <w:rFonts w:ascii="Times New Roman" w:hAnsi="Times New Roman" w:cs="Times New Roman"/>
            <w:sz w:val="28"/>
            <w:szCs w:val="28"/>
          </w:rPr>
          <w:t>бюджетного</w:t>
        </w:r>
      </w:hyperlink>
      <w:r w:rsidRPr="009D3CB7">
        <w:rPr>
          <w:rFonts w:ascii="Times New Roman" w:hAnsi="Times New Roman" w:cs="Times New Roman"/>
          <w:sz w:val="28"/>
          <w:szCs w:val="28"/>
        </w:rPr>
        <w:t xml:space="preserve"> законодательства.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 </w:t>
      </w:r>
      <w:r w:rsidRPr="009D3CB7">
        <w:rPr>
          <w:rFonts w:ascii="Times New Roman" w:hAnsi="Times New Roman" w:cs="Times New Roman"/>
          <w:b/>
          <w:sz w:val="28"/>
          <w:szCs w:val="28"/>
        </w:rPr>
        <w:t>2.4. Налог на имущество физических лиц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 Расчёт прогноза поступлений по налогу на имущество физических лиц на очередной финансовый год осуществляется по следующей формуле: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 xml:space="preserve"> НИФ = НИФ1 * </w:t>
      </w:r>
      <w:proofErr w:type="gramStart"/>
      <w:r w:rsidRPr="009D3CB7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Pr="009D3CB7">
        <w:rPr>
          <w:rFonts w:ascii="Times New Roman" w:hAnsi="Times New Roman" w:cs="Times New Roman"/>
          <w:sz w:val="28"/>
          <w:szCs w:val="28"/>
        </w:rPr>
        <w:t> * КС + Д,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где: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 НИФ – прогноз поступлений налога на имущество физических лиц на очередной финансовый год;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НИФ</w:t>
      </w:r>
      <w:proofErr w:type="gramStart"/>
      <w:r w:rsidRPr="009D3CB7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9D3CB7">
        <w:rPr>
          <w:rFonts w:ascii="Times New Roman" w:hAnsi="Times New Roman" w:cs="Times New Roman"/>
          <w:sz w:val="28"/>
          <w:szCs w:val="28"/>
        </w:rPr>
        <w:t> – сумма налога, подлежащая уплате   в бюджет в соответствии с      отчётом по форме N 5-МН, раздел 3 «Отчёт о налоговой базе и структуре начислений по налогу на имущество физических лиц»;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3CB7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Pr="009D3CB7">
        <w:rPr>
          <w:rFonts w:ascii="Times New Roman" w:hAnsi="Times New Roman" w:cs="Times New Roman"/>
          <w:sz w:val="28"/>
          <w:szCs w:val="28"/>
        </w:rPr>
        <w:t> – коэффициент, учитывающий прирост налоговой базы в связи с увеличением   объектов налогообложения, находящихся   в   собственности физических лиц;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КС – коэффициент собираемости налога;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lastRenderedPageBreak/>
        <w:t>Д – дополнительные (выпадающие) доходы бюджета поселения в связи с изменением </w:t>
      </w:r>
      <w:hyperlink r:id="rId12" w:history="1">
        <w:r w:rsidRPr="009D3CB7">
          <w:rPr>
            <w:rStyle w:val="a6"/>
            <w:rFonts w:ascii="Times New Roman" w:hAnsi="Times New Roman" w:cs="Times New Roman"/>
            <w:sz w:val="28"/>
            <w:szCs w:val="28"/>
          </w:rPr>
          <w:t>налогового</w:t>
        </w:r>
      </w:hyperlink>
      <w:r w:rsidRPr="009D3CB7">
        <w:rPr>
          <w:rFonts w:ascii="Times New Roman" w:hAnsi="Times New Roman" w:cs="Times New Roman"/>
          <w:sz w:val="28"/>
          <w:szCs w:val="28"/>
        </w:rPr>
        <w:t> и (или) </w:t>
      </w:r>
      <w:hyperlink r:id="rId13" w:history="1">
        <w:r w:rsidRPr="009D3CB7">
          <w:rPr>
            <w:rStyle w:val="a6"/>
            <w:rFonts w:ascii="Times New Roman" w:hAnsi="Times New Roman" w:cs="Times New Roman"/>
            <w:sz w:val="28"/>
            <w:szCs w:val="28"/>
          </w:rPr>
          <w:t>бюджетного</w:t>
        </w:r>
      </w:hyperlink>
      <w:r w:rsidRPr="009D3CB7">
        <w:rPr>
          <w:rFonts w:ascii="Times New Roman" w:hAnsi="Times New Roman" w:cs="Times New Roman"/>
          <w:sz w:val="28"/>
          <w:szCs w:val="28"/>
        </w:rPr>
        <w:t xml:space="preserve"> законодательства, отменой и (или) предоставлением налоговых льгот.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 </w:t>
      </w:r>
      <w:r w:rsidRPr="009D3CB7">
        <w:rPr>
          <w:rFonts w:ascii="Times New Roman" w:hAnsi="Times New Roman" w:cs="Times New Roman"/>
          <w:b/>
          <w:sz w:val="28"/>
          <w:szCs w:val="28"/>
        </w:rPr>
        <w:t>2.5. Земельный налог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 Расчёт прогноза поступлений по земельному налогу на очередной финансовый год осуществляется по следующей формуле: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 ЗН = (</w:t>
      </w:r>
      <w:proofErr w:type="spellStart"/>
      <w:r w:rsidRPr="009D3CB7">
        <w:rPr>
          <w:rFonts w:ascii="Times New Roman" w:hAnsi="Times New Roman" w:cs="Times New Roman"/>
          <w:sz w:val="28"/>
          <w:szCs w:val="28"/>
        </w:rPr>
        <w:t>КСi</w:t>
      </w:r>
      <w:proofErr w:type="spellEnd"/>
      <w:r w:rsidRPr="009D3CB7">
        <w:rPr>
          <w:rFonts w:ascii="Times New Roman" w:hAnsi="Times New Roman" w:cs="Times New Roman"/>
          <w:sz w:val="28"/>
          <w:szCs w:val="28"/>
        </w:rPr>
        <w:t xml:space="preserve"> * </w:t>
      </w:r>
      <w:proofErr w:type="spellStart"/>
      <w:r w:rsidRPr="009D3CB7">
        <w:rPr>
          <w:rFonts w:ascii="Times New Roman" w:hAnsi="Times New Roman" w:cs="Times New Roman"/>
          <w:sz w:val="28"/>
          <w:szCs w:val="28"/>
        </w:rPr>
        <w:t>НСi</w:t>
      </w:r>
      <w:proofErr w:type="spellEnd"/>
      <w:r w:rsidRPr="009D3CB7">
        <w:rPr>
          <w:rFonts w:ascii="Times New Roman" w:hAnsi="Times New Roman" w:cs="Times New Roman"/>
          <w:sz w:val="28"/>
          <w:szCs w:val="28"/>
        </w:rPr>
        <w:t xml:space="preserve">) + (ЗН1 * </w:t>
      </w:r>
      <w:proofErr w:type="gramStart"/>
      <w:r w:rsidRPr="009D3CB7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Pr="009D3CB7">
        <w:rPr>
          <w:rFonts w:ascii="Times New Roman" w:hAnsi="Times New Roman" w:cs="Times New Roman"/>
          <w:sz w:val="28"/>
          <w:szCs w:val="28"/>
        </w:rPr>
        <w:t> * КС) + Д,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 где: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 ЗН – прогноз поступлений земельного налога на очередной финансовый год;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3CB7">
        <w:rPr>
          <w:rFonts w:ascii="Times New Roman" w:hAnsi="Times New Roman" w:cs="Times New Roman"/>
          <w:sz w:val="28"/>
          <w:szCs w:val="28"/>
        </w:rPr>
        <w:t>КС</w:t>
      </w:r>
      <w:proofErr w:type="gramStart"/>
      <w:r w:rsidRPr="009D3CB7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9D3CB7">
        <w:rPr>
          <w:rFonts w:ascii="Times New Roman" w:hAnsi="Times New Roman" w:cs="Times New Roman"/>
          <w:sz w:val="28"/>
          <w:szCs w:val="28"/>
        </w:rPr>
        <w:t> – кадастровая стоимость земельных участков отдельных категорий налогоплательщиков;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3CB7">
        <w:rPr>
          <w:rFonts w:ascii="Times New Roman" w:hAnsi="Times New Roman" w:cs="Times New Roman"/>
          <w:sz w:val="28"/>
          <w:szCs w:val="28"/>
        </w:rPr>
        <w:t>НС</w:t>
      </w:r>
      <w:proofErr w:type="gramStart"/>
      <w:r w:rsidRPr="009D3CB7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9D3CB7">
        <w:rPr>
          <w:rFonts w:ascii="Times New Roman" w:hAnsi="Times New Roman" w:cs="Times New Roman"/>
          <w:sz w:val="28"/>
          <w:szCs w:val="28"/>
        </w:rPr>
        <w:t> – ставки налога, установленные в соответствии со </w:t>
      </w:r>
      <w:hyperlink r:id="rId14" w:history="1">
        <w:r w:rsidRPr="009D3CB7">
          <w:rPr>
            <w:rStyle w:val="a6"/>
            <w:rFonts w:ascii="Times New Roman" w:hAnsi="Times New Roman" w:cs="Times New Roman"/>
            <w:sz w:val="28"/>
            <w:szCs w:val="28"/>
          </w:rPr>
          <w:t>статьёй 394</w:t>
        </w:r>
      </w:hyperlink>
      <w:r w:rsidRPr="009D3CB7">
        <w:rPr>
          <w:rFonts w:ascii="Times New Roman" w:hAnsi="Times New Roman" w:cs="Times New Roman"/>
          <w:sz w:val="28"/>
          <w:szCs w:val="28"/>
        </w:rPr>
        <w:t> главы 31 Налогового кодекса Российской Федерации (в процентах);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ЗН</w:t>
      </w:r>
      <w:proofErr w:type="gramStart"/>
      <w:r w:rsidRPr="009D3CB7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9D3CB7">
        <w:rPr>
          <w:rFonts w:ascii="Times New Roman" w:hAnsi="Times New Roman" w:cs="Times New Roman"/>
          <w:sz w:val="28"/>
          <w:szCs w:val="28"/>
        </w:rPr>
        <w:t> – сумма поступления земельного налога по прочим налогоплательщикам, рассчитанная исходя из динамики поступления;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3CB7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Pr="009D3CB7">
        <w:rPr>
          <w:rFonts w:ascii="Times New Roman" w:hAnsi="Times New Roman" w:cs="Times New Roman"/>
          <w:sz w:val="28"/>
          <w:szCs w:val="28"/>
        </w:rPr>
        <w:t> – коэффициент, учитывающий прирост налоговой базы в связи с увеличением объектов налогообложения, находящихся у налогоплательщиков в собственности, на праве постоянного (бессрочного) пользования или на праве пожизненного наследуемого владения;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КС – коэффициент собираемости налога;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Д – дополнительные (выпадающие) доходы бюджета поселения в связи с изменением </w:t>
      </w:r>
      <w:hyperlink r:id="rId15" w:history="1">
        <w:r w:rsidRPr="009D3CB7">
          <w:rPr>
            <w:rStyle w:val="a6"/>
            <w:rFonts w:ascii="Times New Roman" w:hAnsi="Times New Roman" w:cs="Times New Roman"/>
            <w:sz w:val="28"/>
            <w:szCs w:val="28"/>
          </w:rPr>
          <w:t>налогового</w:t>
        </w:r>
      </w:hyperlink>
      <w:r w:rsidRPr="009D3CB7">
        <w:rPr>
          <w:rFonts w:ascii="Times New Roman" w:hAnsi="Times New Roman" w:cs="Times New Roman"/>
          <w:sz w:val="28"/>
          <w:szCs w:val="28"/>
        </w:rPr>
        <w:t> и (или) </w:t>
      </w:r>
      <w:hyperlink r:id="rId16" w:history="1">
        <w:r w:rsidRPr="009D3CB7">
          <w:rPr>
            <w:rStyle w:val="a6"/>
            <w:rFonts w:ascii="Times New Roman" w:hAnsi="Times New Roman" w:cs="Times New Roman"/>
            <w:sz w:val="28"/>
            <w:szCs w:val="28"/>
          </w:rPr>
          <w:t>бюджетного</w:t>
        </w:r>
      </w:hyperlink>
      <w:r w:rsidRPr="009D3CB7">
        <w:rPr>
          <w:rFonts w:ascii="Times New Roman" w:hAnsi="Times New Roman" w:cs="Times New Roman"/>
          <w:sz w:val="28"/>
          <w:szCs w:val="28"/>
        </w:rPr>
        <w:t xml:space="preserve"> законодательства, реализацией земельных участков, отменой и (или) предоставлением налоговых льгот.</w:t>
      </w:r>
    </w:p>
    <w:p w:rsidR="006F63D3" w:rsidRPr="009D3CB7" w:rsidRDefault="006F63D3" w:rsidP="009D3CB7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2D2D2D"/>
          <w:spacing w:val="2"/>
          <w:sz w:val="28"/>
          <w:szCs w:val="28"/>
        </w:rPr>
      </w:pPr>
      <w:r w:rsidRPr="009D3CB7">
        <w:rPr>
          <w:color w:val="2D2D2D"/>
          <w:spacing w:val="2"/>
          <w:sz w:val="28"/>
          <w:szCs w:val="28"/>
        </w:rPr>
        <w:t xml:space="preserve">      </w:t>
      </w:r>
      <w:r w:rsidR="0055617D">
        <w:rPr>
          <w:b/>
          <w:color w:val="2D2D2D"/>
          <w:spacing w:val="2"/>
          <w:sz w:val="28"/>
          <w:szCs w:val="28"/>
        </w:rPr>
        <w:t>3.</w:t>
      </w:r>
      <w:r w:rsidRPr="009D3CB7">
        <w:rPr>
          <w:b/>
          <w:color w:val="2D2D2D"/>
          <w:spacing w:val="2"/>
          <w:sz w:val="28"/>
          <w:szCs w:val="28"/>
        </w:rPr>
        <w:t xml:space="preserve">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</w:r>
    </w:p>
    <w:p w:rsidR="006F63D3" w:rsidRPr="009D3CB7" w:rsidRDefault="006F63D3" w:rsidP="009D3CB7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  <w:r w:rsidRPr="009D3CB7">
        <w:rPr>
          <w:color w:val="2D2D2D"/>
          <w:spacing w:val="2"/>
          <w:sz w:val="28"/>
          <w:szCs w:val="28"/>
        </w:rPr>
        <w:t xml:space="preserve">    Прогнозирование поступлений государственной пошлины осуществляется в соответствии с </w:t>
      </w:r>
      <w:hyperlink r:id="rId17" w:history="1">
        <w:r w:rsidRPr="009D3CB7">
          <w:rPr>
            <w:rStyle w:val="a6"/>
            <w:spacing w:val="2"/>
            <w:sz w:val="28"/>
            <w:szCs w:val="28"/>
          </w:rPr>
          <w:t xml:space="preserve">главой 25.3. </w:t>
        </w:r>
        <w:proofErr w:type="gramStart"/>
        <w:r w:rsidRPr="009D3CB7">
          <w:rPr>
            <w:rStyle w:val="a6"/>
            <w:spacing w:val="2"/>
            <w:sz w:val="28"/>
            <w:szCs w:val="28"/>
          </w:rPr>
          <w:t>«Государственная пошлина» Налогового кодекса Российской Федерации</w:t>
        </w:r>
      </w:hyperlink>
      <w:r w:rsidRPr="009D3CB7">
        <w:rPr>
          <w:spacing w:val="2"/>
          <w:sz w:val="28"/>
          <w:szCs w:val="28"/>
        </w:rPr>
        <w:t>,</w:t>
      </w:r>
      <w:r w:rsidRPr="009D3CB7">
        <w:rPr>
          <w:color w:val="2D2D2D"/>
          <w:spacing w:val="2"/>
          <w:sz w:val="28"/>
          <w:szCs w:val="28"/>
        </w:rPr>
        <w:t xml:space="preserve"> исходя из динамики поступлений, сложившейся за последние три отчетных года, предшествующих расчетному, оценки исполнения в году, предшествующем расчетному, с учетом прогнозов главных администраторов государственной пошлины, зачисляемой в местный бюджет в соответствии с</w:t>
      </w:r>
      <w:r w:rsidRPr="009D3CB7">
        <w:rPr>
          <w:rStyle w:val="apple-converted-space"/>
          <w:color w:val="2D2D2D"/>
          <w:spacing w:val="2"/>
          <w:sz w:val="28"/>
          <w:szCs w:val="28"/>
        </w:rPr>
        <w:t> </w:t>
      </w:r>
      <w:hyperlink r:id="rId18" w:history="1">
        <w:r w:rsidRPr="009D3CB7">
          <w:rPr>
            <w:rStyle w:val="a6"/>
            <w:spacing w:val="2"/>
            <w:sz w:val="28"/>
            <w:szCs w:val="28"/>
          </w:rPr>
          <w:t>Бюджетным кодексом Российской Федерации</w:t>
        </w:r>
      </w:hyperlink>
      <w:r w:rsidRPr="009D3CB7">
        <w:rPr>
          <w:spacing w:val="2"/>
          <w:sz w:val="28"/>
          <w:szCs w:val="28"/>
        </w:rPr>
        <w:t>.</w:t>
      </w:r>
      <w:proofErr w:type="gramEnd"/>
    </w:p>
    <w:p w:rsidR="006F63D3" w:rsidRPr="009D3CB7" w:rsidRDefault="006F63D3" w:rsidP="009D3CB7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9D3CB7">
        <w:rPr>
          <w:color w:val="2D2D2D"/>
          <w:spacing w:val="2"/>
          <w:sz w:val="28"/>
          <w:szCs w:val="28"/>
        </w:rPr>
        <w:t>Для расчета прогноза поступлений государственной пошлине используются:</w:t>
      </w:r>
      <w:r w:rsidRPr="009D3CB7">
        <w:rPr>
          <w:color w:val="2D2D2D"/>
          <w:spacing w:val="2"/>
          <w:sz w:val="28"/>
          <w:szCs w:val="28"/>
        </w:rPr>
        <w:br/>
        <w:t xml:space="preserve"> </w:t>
      </w:r>
      <w:r w:rsidRPr="009D3CB7">
        <w:rPr>
          <w:color w:val="2D2D2D"/>
          <w:spacing w:val="2"/>
          <w:sz w:val="28"/>
          <w:szCs w:val="28"/>
        </w:rPr>
        <w:sym w:font="Symbol" w:char="F02D"/>
      </w:r>
      <w:r w:rsidRPr="009D3CB7">
        <w:rPr>
          <w:color w:val="2D2D2D"/>
          <w:spacing w:val="2"/>
          <w:sz w:val="28"/>
          <w:szCs w:val="28"/>
        </w:rPr>
        <w:t xml:space="preserve"> отчеты об исполнении местного бюджета;</w:t>
      </w:r>
    </w:p>
    <w:p w:rsidR="006F63D3" w:rsidRPr="009D3CB7" w:rsidRDefault="006F63D3" w:rsidP="009D3CB7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9D3CB7">
        <w:rPr>
          <w:color w:val="2D2D2D"/>
          <w:spacing w:val="2"/>
          <w:sz w:val="28"/>
          <w:szCs w:val="28"/>
        </w:rPr>
        <w:t xml:space="preserve"> </w:t>
      </w:r>
      <w:r w:rsidRPr="009D3CB7">
        <w:rPr>
          <w:color w:val="2D2D2D"/>
          <w:spacing w:val="2"/>
          <w:sz w:val="28"/>
          <w:szCs w:val="28"/>
        </w:rPr>
        <w:sym w:font="Symbol" w:char="F02D"/>
      </w:r>
      <w:r w:rsidRPr="009D3CB7">
        <w:rPr>
          <w:color w:val="2D2D2D"/>
          <w:spacing w:val="2"/>
          <w:sz w:val="28"/>
          <w:szCs w:val="28"/>
        </w:rPr>
        <w:t xml:space="preserve">  информация главных администраторов государственной пошлины о прогнозе платежей в местный бюджет.</w:t>
      </w:r>
    </w:p>
    <w:p w:rsidR="006F63D3" w:rsidRPr="009D3CB7" w:rsidRDefault="006F63D3" w:rsidP="009D3CB7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9D3CB7">
        <w:rPr>
          <w:color w:val="2D2D2D"/>
          <w:spacing w:val="2"/>
          <w:sz w:val="28"/>
          <w:szCs w:val="28"/>
        </w:rPr>
        <w:t xml:space="preserve">  </w:t>
      </w:r>
      <w:proofErr w:type="gramStart"/>
      <w:r w:rsidRPr="009D3CB7">
        <w:rPr>
          <w:color w:val="2D2D2D"/>
          <w:spacing w:val="2"/>
          <w:sz w:val="28"/>
          <w:szCs w:val="28"/>
        </w:rPr>
        <w:t>Сумма</w:t>
      </w:r>
      <w:proofErr w:type="gramEnd"/>
      <w:r w:rsidRPr="009D3CB7">
        <w:rPr>
          <w:color w:val="2D2D2D"/>
          <w:spacing w:val="2"/>
          <w:sz w:val="28"/>
          <w:szCs w:val="28"/>
        </w:rPr>
        <w:t xml:space="preserve"> прогнозируемая к поступлению в местный бюджет в расчетном году, рассчитывается по следующей формуле:</w:t>
      </w:r>
    </w:p>
    <w:p w:rsidR="006F63D3" w:rsidRPr="009D3CB7" w:rsidRDefault="006F63D3" w:rsidP="009D3CB7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color w:val="2D2D2D"/>
          <w:spacing w:val="2"/>
          <w:sz w:val="28"/>
          <w:szCs w:val="28"/>
        </w:rPr>
      </w:pPr>
      <w:proofErr w:type="spellStart"/>
      <w:r w:rsidRPr="009D3CB7">
        <w:rPr>
          <w:color w:val="2D2D2D"/>
          <w:spacing w:val="2"/>
          <w:sz w:val="28"/>
          <w:szCs w:val="28"/>
        </w:rPr>
        <w:t>ГП</w:t>
      </w:r>
      <w:r w:rsidRPr="009D3CB7">
        <w:rPr>
          <w:color w:val="2D2D2D"/>
          <w:spacing w:val="2"/>
          <w:sz w:val="28"/>
          <w:szCs w:val="28"/>
          <w:vertAlign w:val="subscript"/>
        </w:rPr>
        <w:t>рг</w:t>
      </w:r>
      <w:proofErr w:type="spellEnd"/>
      <w:r w:rsidRPr="009D3CB7">
        <w:rPr>
          <w:color w:val="2D2D2D"/>
          <w:spacing w:val="2"/>
          <w:sz w:val="28"/>
          <w:szCs w:val="28"/>
        </w:rPr>
        <w:t>=(</w:t>
      </w:r>
      <w:proofErr w:type="spellStart"/>
      <w:r w:rsidRPr="009D3CB7">
        <w:rPr>
          <w:color w:val="2D2D2D"/>
          <w:spacing w:val="2"/>
          <w:sz w:val="28"/>
          <w:szCs w:val="28"/>
        </w:rPr>
        <w:t>ГП</w:t>
      </w:r>
      <w:r w:rsidRPr="009D3CB7">
        <w:rPr>
          <w:color w:val="2D2D2D"/>
          <w:spacing w:val="2"/>
          <w:sz w:val="28"/>
          <w:szCs w:val="28"/>
          <w:vertAlign w:val="subscript"/>
        </w:rPr>
        <w:t>о</w:t>
      </w:r>
      <w:proofErr w:type="gramStart"/>
      <w:r w:rsidRPr="009D3CB7">
        <w:rPr>
          <w:color w:val="2D2D2D"/>
          <w:spacing w:val="2"/>
          <w:sz w:val="28"/>
          <w:szCs w:val="28"/>
          <w:vertAlign w:val="subscript"/>
        </w:rPr>
        <w:t>.р</w:t>
      </w:r>
      <w:proofErr w:type="gramEnd"/>
      <w:r w:rsidRPr="009D3CB7">
        <w:rPr>
          <w:color w:val="2D2D2D"/>
          <w:spacing w:val="2"/>
          <w:sz w:val="28"/>
          <w:szCs w:val="28"/>
          <w:vertAlign w:val="subscript"/>
        </w:rPr>
        <w:t>г</w:t>
      </w:r>
      <w:proofErr w:type="spellEnd"/>
      <w:r w:rsidRPr="009D3CB7">
        <w:rPr>
          <w:color w:val="2D2D2D"/>
          <w:spacing w:val="2"/>
          <w:sz w:val="28"/>
          <w:szCs w:val="28"/>
          <w:vertAlign w:val="subscript"/>
        </w:rPr>
        <w:sym w:font="Symbol" w:char="F02D"/>
      </w:r>
      <w:r w:rsidRPr="009D3CB7">
        <w:rPr>
          <w:color w:val="2D2D2D"/>
          <w:spacing w:val="2"/>
          <w:sz w:val="28"/>
          <w:szCs w:val="28"/>
          <w:vertAlign w:val="subscript"/>
        </w:rPr>
        <w:t>1</w:t>
      </w:r>
      <w:r w:rsidRPr="009D3CB7">
        <w:rPr>
          <w:color w:val="2D2D2D"/>
          <w:spacing w:val="2"/>
          <w:sz w:val="28"/>
          <w:szCs w:val="28"/>
        </w:rPr>
        <w:t>*К) +/</w:t>
      </w:r>
      <w:r w:rsidRPr="009D3CB7">
        <w:rPr>
          <w:color w:val="2D2D2D"/>
          <w:spacing w:val="2"/>
          <w:sz w:val="28"/>
          <w:szCs w:val="28"/>
        </w:rPr>
        <w:sym w:font="Symbol" w:char="F02D"/>
      </w:r>
      <w:r w:rsidRPr="009D3CB7">
        <w:rPr>
          <w:color w:val="2D2D2D"/>
          <w:spacing w:val="2"/>
          <w:sz w:val="28"/>
          <w:szCs w:val="28"/>
        </w:rPr>
        <w:t xml:space="preserve"> </w:t>
      </w:r>
      <w:proofErr w:type="spellStart"/>
      <w:r w:rsidRPr="009D3CB7">
        <w:rPr>
          <w:color w:val="2D2D2D"/>
          <w:spacing w:val="2"/>
          <w:sz w:val="28"/>
          <w:szCs w:val="28"/>
        </w:rPr>
        <w:t>Д</w:t>
      </w:r>
      <w:r w:rsidRPr="009D3CB7">
        <w:rPr>
          <w:color w:val="2D2D2D"/>
          <w:spacing w:val="2"/>
          <w:sz w:val="28"/>
          <w:szCs w:val="28"/>
          <w:vertAlign w:val="subscript"/>
        </w:rPr>
        <w:t>рг</w:t>
      </w:r>
      <w:proofErr w:type="spellEnd"/>
      <w:r w:rsidRPr="009D3CB7">
        <w:rPr>
          <w:color w:val="2D2D2D"/>
          <w:spacing w:val="2"/>
          <w:sz w:val="28"/>
          <w:szCs w:val="28"/>
          <w:vertAlign w:val="subscript"/>
        </w:rPr>
        <w:t xml:space="preserve"> </w:t>
      </w:r>
      <w:r w:rsidRPr="009D3CB7">
        <w:rPr>
          <w:color w:val="2D2D2D"/>
          <w:spacing w:val="2"/>
          <w:sz w:val="28"/>
          <w:szCs w:val="28"/>
        </w:rPr>
        <w:t>,</w:t>
      </w:r>
    </w:p>
    <w:p w:rsidR="009D3CB7" w:rsidRDefault="006F63D3" w:rsidP="009D3CB7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9D3CB7">
        <w:rPr>
          <w:color w:val="2D2D2D"/>
          <w:spacing w:val="2"/>
          <w:sz w:val="28"/>
          <w:szCs w:val="28"/>
        </w:rPr>
        <w:t>где:</w:t>
      </w:r>
    </w:p>
    <w:p w:rsidR="009D3CB7" w:rsidRDefault="006F63D3" w:rsidP="009D3CB7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proofErr w:type="spellStart"/>
      <w:r w:rsidRPr="009D3CB7">
        <w:rPr>
          <w:color w:val="2D2D2D"/>
          <w:spacing w:val="2"/>
          <w:sz w:val="28"/>
          <w:szCs w:val="28"/>
        </w:rPr>
        <w:t>ГП</w:t>
      </w:r>
      <w:r w:rsidRPr="009D3CB7">
        <w:rPr>
          <w:color w:val="2D2D2D"/>
          <w:spacing w:val="2"/>
          <w:sz w:val="28"/>
          <w:szCs w:val="28"/>
          <w:vertAlign w:val="subscript"/>
        </w:rPr>
        <w:t>рг</w:t>
      </w:r>
      <w:proofErr w:type="spellEnd"/>
      <w:r w:rsidRPr="009D3CB7">
        <w:rPr>
          <w:color w:val="2D2D2D"/>
          <w:spacing w:val="2"/>
          <w:sz w:val="28"/>
          <w:szCs w:val="28"/>
        </w:rPr>
        <w:t xml:space="preserve"> - сумма государственной пошлины, прогнозируемая к поступлению в местный бюджет в расчетном году;</w:t>
      </w:r>
    </w:p>
    <w:p w:rsidR="006F63D3" w:rsidRPr="009D3CB7" w:rsidRDefault="006F63D3" w:rsidP="009D3CB7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proofErr w:type="spellStart"/>
      <w:r w:rsidRPr="009D3CB7">
        <w:rPr>
          <w:color w:val="2D2D2D"/>
          <w:spacing w:val="2"/>
          <w:sz w:val="28"/>
          <w:szCs w:val="28"/>
        </w:rPr>
        <w:lastRenderedPageBreak/>
        <w:t>ГП</w:t>
      </w:r>
      <w:r w:rsidRPr="009D3CB7">
        <w:rPr>
          <w:color w:val="2D2D2D"/>
          <w:spacing w:val="2"/>
          <w:sz w:val="28"/>
          <w:szCs w:val="28"/>
          <w:vertAlign w:val="subscript"/>
        </w:rPr>
        <w:t>о</w:t>
      </w:r>
      <w:proofErr w:type="gramStart"/>
      <w:r w:rsidRPr="009D3CB7">
        <w:rPr>
          <w:color w:val="2D2D2D"/>
          <w:spacing w:val="2"/>
          <w:sz w:val="28"/>
          <w:szCs w:val="28"/>
          <w:vertAlign w:val="subscript"/>
        </w:rPr>
        <w:t>.р</w:t>
      </w:r>
      <w:proofErr w:type="gramEnd"/>
      <w:r w:rsidRPr="009D3CB7">
        <w:rPr>
          <w:color w:val="2D2D2D"/>
          <w:spacing w:val="2"/>
          <w:sz w:val="28"/>
          <w:szCs w:val="28"/>
          <w:vertAlign w:val="subscript"/>
        </w:rPr>
        <w:t>г</w:t>
      </w:r>
      <w:proofErr w:type="spellEnd"/>
      <w:r w:rsidRPr="009D3CB7">
        <w:rPr>
          <w:color w:val="2D2D2D"/>
          <w:spacing w:val="2"/>
          <w:sz w:val="28"/>
          <w:szCs w:val="28"/>
          <w:vertAlign w:val="subscript"/>
        </w:rPr>
        <w:sym w:font="Symbol" w:char="F02D"/>
      </w:r>
      <w:r w:rsidRPr="009D3CB7">
        <w:rPr>
          <w:color w:val="2D2D2D"/>
          <w:spacing w:val="2"/>
          <w:sz w:val="28"/>
          <w:szCs w:val="28"/>
          <w:vertAlign w:val="subscript"/>
        </w:rPr>
        <w:t>1</w:t>
      </w:r>
      <w:r w:rsidRPr="009D3CB7">
        <w:rPr>
          <w:color w:val="2D2D2D"/>
          <w:spacing w:val="2"/>
          <w:sz w:val="28"/>
          <w:szCs w:val="28"/>
        </w:rPr>
        <w:t>- сумма ожидаемого поступления государственной пошлины в местный бюджет в году, предшествующем расчетному;</w:t>
      </w:r>
    </w:p>
    <w:p w:rsidR="009D3CB7" w:rsidRDefault="006F63D3" w:rsidP="009D3CB7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9D3CB7">
        <w:rPr>
          <w:color w:val="2D2D2D"/>
          <w:spacing w:val="2"/>
          <w:sz w:val="28"/>
          <w:szCs w:val="28"/>
        </w:rPr>
        <w:t xml:space="preserve">         </w:t>
      </w:r>
      <w:r w:rsidRPr="009D3CB7">
        <w:rPr>
          <w:rStyle w:val="apple-converted-space"/>
          <w:color w:val="2D2D2D"/>
          <w:spacing w:val="2"/>
          <w:sz w:val="28"/>
          <w:szCs w:val="28"/>
        </w:rPr>
        <w:t> </w:t>
      </w:r>
      <w:proofErr w:type="gramStart"/>
      <w:r w:rsidRPr="009D3CB7">
        <w:rPr>
          <w:color w:val="2D2D2D"/>
          <w:spacing w:val="2"/>
          <w:sz w:val="28"/>
          <w:szCs w:val="28"/>
        </w:rPr>
        <w:t>К</w:t>
      </w:r>
      <w:proofErr w:type="gramEnd"/>
      <w:r w:rsidRPr="009D3CB7">
        <w:rPr>
          <w:color w:val="2D2D2D"/>
          <w:spacing w:val="2"/>
          <w:sz w:val="28"/>
          <w:szCs w:val="28"/>
        </w:rPr>
        <w:t xml:space="preserve"> - коэффициент, характеризующий рост (снижение) поступлений государственной пошлины в расчетном году по сравнению с годом, предшествующем расчетному;</w:t>
      </w:r>
    </w:p>
    <w:p w:rsidR="006F63D3" w:rsidRPr="009D3CB7" w:rsidRDefault="006F63D3" w:rsidP="009D3CB7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9D3CB7">
        <w:rPr>
          <w:noProof/>
          <w:color w:val="2D2D2D"/>
          <w:spacing w:val="2"/>
          <w:sz w:val="28"/>
          <w:szCs w:val="28"/>
        </w:rPr>
        <mc:AlternateContent>
          <mc:Choice Requires="wps">
            <w:drawing>
              <wp:inline distT="0" distB="0" distL="0" distR="0" wp14:anchorId="0AE69B54" wp14:editId="4BE1A522">
                <wp:extent cx="276225" cy="238125"/>
                <wp:effectExtent l="0" t="0" r="0" b="0"/>
                <wp:docPr id="7" name="Прямоугольник 7" descr="Об утверждении Методики прогнозирования доходов местного бюджета по основным видам налоговых и неналоговых доходов (с изменениями на 26 июля 2013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622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7" o:spid="_x0000_s1026" alt="Описание: Об утверждении Методики прогнозирования доходов местного бюджета по основным видам налоговых и неналоговых доходов (с изменениями на 26 июля 2013 года)" style="width:21.75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" filled="f" stroked="f">
                <o:lock v:ext="edit" aspectratio="t"/>
                <w10:anchorlock/>
              </v:rect>
            </w:pict>
          </mc:Fallback>
        </mc:AlternateContent>
      </w:r>
      <w:r w:rsidRPr="009D3CB7">
        <w:rPr>
          <w:color w:val="2D2D2D"/>
          <w:spacing w:val="2"/>
          <w:sz w:val="28"/>
          <w:szCs w:val="28"/>
        </w:rPr>
        <w:t xml:space="preserve"> </w:t>
      </w:r>
      <w:proofErr w:type="spellStart"/>
      <w:r w:rsidRPr="009D3CB7">
        <w:rPr>
          <w:color w:val="2D2D2D"/>
          <w:spacing w:val="2"/>
          <w:sz w:val="28"/>
          <w:szCs w:val="28"/>
        </w:rPr>
        <w:t>Д</w:t>
      </w:r>
      <w:r w:rsidRPr="009D3CB7">
        <w:rPr>
          <w:color w:val="2D2D2D"/>
          <w:spacing w:val="2"/>
          <w:sz w:val="28"/>
          <w:szCs w:val="28"/>
          <w:vertAlign w:val="subscript"/>
        </w:rPr>
        <w:t>рг</w:t>
      </w:r>
      <w:proofErr w:type="spellEnd"/>
      <w:r w:rsidRPr="009D3CB7">
        <w:rPr>
          <w:rStyle w:val="apple-converted-space"/>
          <w:color w:val="2D2D2D"/>
          <w:spacing w:val="2"/>
          <w:sz w:val="28"/>
          <w:szCs w:val="28"/>
        </w:rPr>
        <w:t> </w:t>
      </w:r>
      <w:r w:rsidRPr="009D3CB7">
        <w:rPr>
          <w:color w:val="2D2D2D"/>
          <w:spacing w:val="2"/>
          <w:sz w:val="28"/>
          <w:szCs w:val="28"/>
        </w:rPr>
        <w:t>- сумма дополнительных или выпадающих доходов местного бюджета по государственной пошлине в расчетном году, за счет изменения налогового и бюджетного законодательства и иных факторов, оказывающих влияние на изменение суммы пошлины.</w:t>
      </w:r>
    </w:p>
    <w:p w:rsidR="006F63D3" w:rsidRPr="009D3CB7" w:rsidRDefault="006F63D3" w:rsidP="009D3CB7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9D3CB7">
        <w:rPr>
          <w:color w:val="2D2D2D"/>
          <w:spacing w:val="2"/>
          <w:sz w:val="28"/>
          <w:szCs w:val="28"/>
        </w:rPr>
        <w:t xml:space="preserve">       </w:t>
      </w:r>
      <w:proofErr w:type="gramStart"/>
      <w:r w:rsidRPr="009D3CB7">
        <w:rPr>
          <w:color w:val="2D2D2D"/>
          <w:spacing w:val="2"/>
          <w:sz w:val="28"/>
          <w:szCs w:val="28"/>
        </w:rPr>
        <w:t>Сумма ожидаемого поступления каждого из видов государственной пошлины в местный бюджет в году, предшествующем расчетному, рассчитывается по следующей формуле:</w:t>
      </w:r>
      <w:proofErr w:type="gramEnd"/>
    </w:p>
    <w:p w:rsidR="006F63D3" w:rsidRPr="009D3CB7" w:rsidRDefault="006F63D3" w:rsidP="009D3CB7">
      <w:pPr>
        <w:pStyle w:val="formattexttopleveltext"/>
        <w:shd w:val="clear" w:color="auto" w:fill="FFFFFF"/>
        <w:spacing w:before="0" w:beforeAutospacing="0" w:after="0" w:afterAutospacing="0"/>
        <w:textAlignment w:val="baseline"/>
        <w:rPr>
          <w:color w:val="2D2D2D"/>
          <w:spacing w:val="2"/>
          <w:sz w:val="28"/>
          <w:szCs w:val="28"/>
        </w:rPr>
      </w:pPr>
      <w:r w:rsidRPr="009D3CB7">
        <w:rPr>
          <w:color w:val="2D2D2D"/>
          <w:spacing w:val="2"/>
          <w:sz w:val="28"/>
          <w:szCs w:val="28"/>
        </w:rPr>
        <w:t xml:space="preserve">      </w:t>
      </w:r>
      <w:proofErr w:type="spellStart"/>
      <w:r w:rsidRPr="009D3CB7">
        <w:rPr>
          <w:color w:val="2D2D2D"/>
          <w:spacing w:val="2"/>
          <w:sz w:val="28"/>
          <w:szCs w:val="28"/>
        </w:rPr>
        <w:t>ГП</w:t>
      </w:r>
      <w:r w:rsidRPr="009D3CB7">
        <w:rPr>
          <w:color w:val="2D2D2D"/>
          <w:spacing w:val="2"/>
          <w:sz w:val="28"/>
          <w:szCs w:val="28"/>
          <w:vertAlign w:val="subscript"/>
        </w:rPr>
        <w:t>о</w:t>
      </w:r>
      <w:proofErr w:type="gramStart"/>
      <w:r w:rsidRPr="009D3CB7">
        <w:rPr>
          <w:color w:val="2D2D2D"/>
          <w:spacing w:val="2"/>
          <w:sz w:val="28"/>
          <w:szCs w:val="28"/>
          <w:vertAlign w:val="subscript"/>
        </w:rPr>
        <w:t>.р</w:t>
      </w:r>
      <w:proofErr w:type="gramEnd"/>
      <w:r w:rsidRPr="009D3CB7">
        <w:rPr>
          <w:color w:val="2D2D2D"/>
          <w:spacing w:val="2"/>
          <w:sz w:val="28"/>
          <w:szCs w:val="28"/>
          <w:vertAlign w:val="subscript"/>
        </w:rPr>
        <w:t>г</w:t>
      </w:r>
      <w:proofErr w:type="spellEnd"/>
      <w:r w:rsidRPr="009D3CB7">
        <w:rPr>
          <w:color w:val="2D2D2D"/>
          <w:spacing w:val="2"/>
          <w:sz w:val="28"/>
          <w:szCs w:val="28"/>
          <w:vertAlign w:val="subscript"/>
        </w:rPr>
        <w:sym w:font="Symbol" w:char="F02D"/>
      </w:r>
      <w:r w:rsidRPr="009D3CB7">
        <w:rPr>
          <w:color w:val="2D2D2D"/>
          <w:spacing w:val="2"/>
          <w:sz w:val="28"/>
          <w:szCs w:val="28"/>
          <w:vertAlign w:val="subscript"/>
        </w:rPr>
        <w:t>1</w:t>
      </w:r>
      <w:r w:rsidRPr="009D3CB7">
        <w:rPr>
          <w:color w:val="2D2D2D"/>
          <w:spacing w:val="2"/>
          <w:sz w:val="28"/>
          <w:szCs w:val="28"/>
        </w:rPr>
        <w:t>=(</w:t>
      </w:r>
      <w:proofErr w:type="spellStart"/>
      <w:r w:rsidRPr="009D3CB7">
        <w:rPr>
          <w:color w:val="2D2D2D"/>
          <w:spacing w:val="2"/>
          <w:sz w:val="28"/>
          <w:szCs w:val="28"/>
        </w:rPr>
        <w:t>ГП</w:t>
      </w:r>
      <w:r w:rsidRPr="009D3CB7">
        <w:rPr>
          <w:color w:val="2D2D2D"/>
          <w:spacing w:val="2"/>
          <w:sz w:val="28"/>
          <w:szCs w:val="28"/>
          <w:vertAlign w:val="subscript"/>
        </w:rPr>
        <w:t>ф.о.д.рг</w:t>
      </w:r>
      <w:proofErr w:type="spellEnd"/>
      <w:r w:rsidRPr="009D3CB7">
        <w:rPr>
          <w:color w:val="2D2D2D"/>
          <w:spacing w:val="2"/>
          <w:sz w:val="28"/>
          <w:szCs w:val="28"/>
          <w:vertAlign w:val="subscript"/>
        </w:rPr>
        <w:sym w:font="Symbol" w:char="F02D"/>
      </w:r>
      <w:r w:rsidRPr="009D3CB7">
        <w:rPr>
          <w:color w:val="2D2D2D"/>
          <w:spacing w:val="2"/>
          <w:sz w:val="28"/>
          <w:szCs w:val="28"/>
          <w:vertAlign w:val="subscript"/>
        </w:rPr>
        <w:t>1</w:t>
      </w:r>
      <w:r w:rsidRPr="009D3CB7">
        <w:rPr>
          <w:color w:val="2D2D2D"/>
          <w:spacing w:val="2"/>
          <w:sz w:val="28"/>
          <w:szCs w:val="28"/>
        </w:rPr>
        <w:t>*100)/ У +/</w:t>
      </w:r>
      <w:r w:rsidRPr="009D3CB7">
        <w:rPr>
          <w:color w:val="2D2D2D"/>
          <w:spacing w:val="2"/>
          <w:sz w:val="28"/>
          <w:szCs w:val="28"/>
        </w:rPr>
        <w:sym w:font="Symbol" w:char="F02D"/>
      </w:r>
      <w:r w:rsidRPr="009D3CB7">
        <w:rPr>
          <w:color w:val="2D2D2D"/>
          <w:spacing w:val="2"/>
          <w:sz w:val="28"/>
          <w:szCs w:val="28"/>
        </w:rPr>
        <w:t xml:space="preserve"> </w:t>
      </w:r>
      <w:proofErr w:type="spellStart"/>
      <w:r w:rsidRPr="009D3CB7">
        <w:rPr>
          <w:color w:val="2D2D2D"/>
          <w:spacing w:val="2"/>
          <w:sz w:val="28"/>
          <w:szCs w:val="28"/>
        </w:rPr>
        <w:t>Д</w:t>
      </w:r>
      <w:r w:rsidRPr="009D3CB7">
        <w:rPr>
          <w:color w:val="2D2D2D"/>
          <w:spacing w:val="2"/>
          <w:sz w:val="28"/>
          <w:szCs w:val="28"/>
          <w:vertAlign w:val="subscript"/>
        </w:rPr>
        <w:t>рг</w:t>
      </w:r>
      <w:proofErr w:type="spellEnd"/>
      <w:r w:rsidRPr="009D3CB7">
        <w:rPr>
          <w:color w:val="2D2D2D"/>
          <w:spacing w:val="2"/>
          <w:sz w:val="28"/>
          <w:szCs w:val="28"/>
          <w:vertAlign w:val="subscript"/>
        </w:rPr>
        <w:sym w:font="Symbol" w:char="F02D"/>
      </w:r>
      <w:r w:rsidRPr="009D3CB7">
        <w:rPr>
          <w:color w:val="2D2D2D"/>
          <w:spacing w:val="2"/>
          <w:sz w:val="28"/>
          <w:szCs w:val="28"/>
          <w:vertAlign w:val="subscript"/>
        </w:rPr>
        <w:t>1</w:t>
      </w:r>
    </w:p>
    <w:p w:rsidR="0038554A" w:rsidRDefault="009D3CB7" w:rsidP="009D3CB7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     </w:t>
      </w:r>
      <w:r w:rsidR="006F63D3" w:rsidRPr="009D3CB7">
        <w:rPr>
          <w:color w:val="2D2D2D"/>
          <w:spacing w:val="2"/>
          <w:sz w:val="28"/>
          <w:szCs w:val="28"/>
        </w:rPr>
        <w:t>где:</w:t>
      </w:r>
      <w:r w:rsidR="006F63D3" w:rsidRPr="009D3CB7">
        <w:rPr>
          <w:color w:val="2D2D2D"/>
          <w:spacing w:val="2"/>
          <w:sz w:val="28"/>
          <w:szCs w:val="28"/>
        </w:rPr>
        <w:br/>
        <w:t xml:space="preserve">     </w:t>
      </w:r>
      <w:proofErr w:type="spellStart"/>
      <w:r w:rsidR="006F63D3" w:rsidRPr="009D3CB7">
        <w:rPr>
          <w:color w:val="2D2D2D"/>
          <w:spacing w:val="2"/>
          <w:sz w:val="28"/>
          <w:szCs w:val="28"/>
        </w:rPr>
        <w:t>ГП</w:t>
      </w:r>
      <w:r w:rsidR="006F63D3" w:rsidRPr="009D3CB7">
        <w:rPr>
          <w:color w:val="2D2D2D"/>
          <w:spacing w:val="2"/>
          <w:sz w:val="28"/>
          <w:szCs w:val="28"/>
          <w:vertAlign w:val="subscript"/>
        </w:rPr>
        <w:t>ф.о.д</w:t>
      </w:r>
      <w:proofErr w:type="gramStart"/>
      <w:r w:rsidR="006F63D3" w:rsidRPr="009D3CB7">
        <w:rPr>
          <w:color w:val="2D2D2D"/>
          <w:spacing w:val="2"/>
          <w:sz w:val="28"/>
          <w:szCs w:val="28"/>
          <w:vertAlign w:val="subscript"/>
        </w:rPr>
        <w:t>.р</w:t>
      </w:r>
      <w:proofErr w:type="gramEnd"/>
      <w:r w:rsidR="006F63D3" w:rsidRPr="009D3CB7">
        <w:rPr>
          <w:color w:val="2D2D2D"/>
          <w:spacing w:val="2"/>
          <w:sz w:val="28"/>
          <w:szCs w:val="28"/>
          <w:vertAlign w:val="subscript"/>
        </w:rPr>
        <w:t>г</w:t>
      </w:r>
      <w:proofErr w:type="spellEnd"/>
      <w:r w:rsidR="006F63D3" w:rsidRPr="009D3CB7">
        <w:rPr>
          <w:color w:val="2D2D2D"/>
          <w:spacing w:val="2"/>
          <w:sz w:val="28"/>
          <w:szCs w:val="28"/>
          <w:vertAlign w:val="subscript"/>
        </w:rPr>
        <w:sym w:font="Symbol" w:char="F02D"/>
      </w:r>
      <w:r w:rsidR="006F63D3" w:rsidRPr="009D3CB7">
        <w:rPr>
          <w:color w:val="2D2D2D"/>
          <w:spacing w:val="2"/>
          <w:sz w:val="28"/>
          <w:szCs w:val="28"/>
          <w:vertAlign w:val="subscript"/>
        </w:rPr>
        <w:t>1</w:t>
      </w:r>
      <w:r w:rsidR="006F63D3" w:rsidRPr="009D3CB7">
        <w:rPr>
          <w:color w:val="2D2D2D"/>
          <w:spacing w:val="2"/>
          <w:sz w:val="28"/>
          <w:szCs w:val="28"/>
        </w:rPr>
        <w:t>- сумма государственной пошлины, фактически поступившая в местный бюджет по состоянию на последнюю отчетную дату года, предшествующего расчетному;</w:t>
      </w:r>
    </w:p>
    <w:p w:rsidR="006F63D3" w:rsidRPr="009D3CB7" w:rsidRDefault="006F63D3" w:rsidP="009D3CB7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9D3CB7">
        <w:rPr>
          <w:noProof/>
          <w:color w:val="2D2D2D"/>
          <w:spacing w:val="2"/>
          <w:sz w:val="28"/>
          <w:szCs w:val="28"/>
        </w:rPr>
        <mc:AlternateContent>
          <mc:Choice Requires="wps">
            <w:drawing>
              <wp:inline distT="0" distB="0" distL="0" distR="0" wp14:anchorId="672ADEC9" wp14:editId="72B1A9F2">
                <wp:extent cx="323850" cy="238125"/>
                <wp:effectExtent l="0" t="0" r="0" b="0"/>
                <wp:docPr id="6" name="Прямоугольник 6" descr="Об утверждении Методики прогнозирования доходов местного бюджета по основным видам налоговых и неналоговых доходов (с изменениями на 26 июля 2013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2385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" o:spid="_x0000_s1026" alt="Описание: Об утверждении Методики прогнозирования доходов местного бюджета по основным видам налоговых и неналоговых доходов (с изменениями на 26 июля 2013 года)" style="width:25.5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" filled="f" stroked="f">
                <o:lock v:ext="edit" aspectratio="t"/>
                <w10:anchorlock/>
              </v:rect>
            </w:pict>
          </mc:Fallback>
        </mc:AlternateContent>
      </w:r>
      <w:r w:rsidRPr="009D3CB7">
        <w:rPr>
          <w:rStyle w:val="apple-converted-space"/>
          <w:color w:val="2D2D2D"/>
          <w:spacing w:val="2"/>
          <w:sz w:val="28"/>
          <w:szCs w:val="28"/>
        </w:rPr>
        <w:t> </w:t>
      </w:r>
      <w:r w:rsidRPr="009D3CB7">
        <w:rPr>
          <w:color w:val="2D2D2D"/>
          <w:spacing w:val="2"/>
          <w:sz w:val="28"/>
          <w:szCs w:val="28"/>
        </w:rPr>
        <w:t>У - средний удельный вес поступлений государственной пошлины за аналогичные периоды последних трех отчетных лет, предшествующих расчетному году, в общей сумме пошлины, поступившей в местный бюджет за соответствующие финансовые годы;</w:t>
      </w:r>
    </w:p>
    <w:p w:rsidR="006F63D3" w:rsidRPr="0038554A" w:rsidRDefault="006F63D3" w:rsidP="0038554A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 w:rsidRPr="009D3CB7">
        <w:rPr>
          <w:noProof/>
          <w:sz w:val="28"/>
          <w:szCs w:val="28"/>
        </w:rPr>
        <mc:AlternateContent>
          <mc:Choice Requires="wps">
            <w:drawing>
              <wp:inline distT="0" distB="0" distL="0" distR="0" wp14:anchorId="5B6FF75F" wp14:editId="7171EDAC">
                <wp:extent cx="361950" cy="238125"/>
                <wp:effectExtent l="0" t="0" r="0" b="0"/>
                <wp:docPr id="5" name="Прямоугольник 5" descr="Об утверждении Методики прогнозирования доходов местного бюджета по основным видам налоговых и неналоговых доходов (с изменениями на 26 июля 2013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6195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" o:spid="_x0000_s1026" alt="Описание: Об утверждении Методики прогнозирования доходов местного бюджета по основным видам налоговых и неналоговых доходов (с изменениями на 26 июля 2013 года)" style="width:28.5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" filled="f" stroked="f">
                <o:lock v:ext="edit" aspectratio="t"/>
                <w10:anchorlock/>
              </v:rect>
            </w:pict>
          </mc:Fallback>
        </mc:AlternateContent>
      </w:r>
      <w:r w:rsidRPr="009D3CB7">
        <w:rPr>
          <w:sz w:val="28"/>
          <w:szCs w:val="28"/>
        </w:rPr>
        <w:t xml:space="preserve"> </w:t>
      </w:r>
      <w:proofErr w:type="spellStart"/>
      <w:proofErr w:type="gramStart"/>
      <w:r w:rsidRPr="009D3CB7">
        <w:rPr>
          <w:sz w:val="28"/>
          <w:szCs w:val="28"/>
        </w:rPr>
        <w:t>Д</w:t>
      </w:r>
      <w:r w:rsidRPr="009D3CB7">
        <w:rPr>
          <w:sz w:val="28"/>
          <w:szCs w:val="28"/>
          <w:vertAlign w:val="subscript"/>
        </w:rPr>
        <w:t>рг</w:t>
      </w:r>
      <w:proofErr w:type="spellEnd"/>
      <w:r w:rsidRPr="009D3CB7">
        <w:rPr>
          <w:sz w:val="28"/>
          <w:szCs w:val="28"/>
          <w:vertAlign w:val="subscript"/>
        </w:rPr>
        <w:sym w:font="Symbol" w:char="F02D"/>
      </w:r>
      <w:r w:rsidRPr="009D3CB7">
        <w:rPr>
          <w:sz w:val="28"/>
          <w:szCs w:val="28"/>
          <w:vertAlign w:val="subscript"/>
        </w:rPr>
        <w:t>1</w:t>
      </w:r>
      <w:r w:rsidRPr="009D3CB7">
        <w:rPr>
          <w:rStyle w:val="apple-converted-space"/>
          <w:color w:val="2D2D2D"/>
          <w:spacing w:val="2"/>
          <w:sz w:val="28"/>
          <w:szCs w:val="28"/>
        </w:rPr>
        <w:t> </w:t>
      </w:r>
      <w:r w:rsidRPr="009D3CB7">
        <w:rPr>
          <w:sz w:val="28"/>
          <w:szCs w:val="28"/>
        </w:rPr>
        <w:t>- сумма дополнительных или выпадающих доходов местного бюджета по государственной пошлине в году, предшествующем расчетному, за счет изменения налогового и бюджетного законодательства и иных факторов, оказывающих влияние на изменение суммы пошлины.</w:t>
      </w:r>
      <w:r w:rsidRPr="009D3CB7">
        <w:rPr>
          <w:sz w:val="28"/>
          <w:szCs w:val="28"/>
        </w:rPr>
        <w:br/>
      </w:r>
      <w:r w:rsidR="0038554A">
        <w:rPr>
          <w:b/>
          <w:sz w:val="28"/>
          <w:szCs w:val="28"/>
        </w:rPr>
        <w:t xml:space="preserve">          </w:t>
      </w:r>
      <w:r w:rsidRPr="0038554A">
        <w:rPr>
          <w:b/>
          <w:sz w:val="28"/>
          <w:szCs w:val="28"/>
        </w:rPr>
        <w:t>4.</w:t>
      </w:r>
      <w:proofErr w:type="gramEnd"/>
      <w:r w:rsidRPr="0038554A">
        <w:rPr>
          <w:b/>
          <w:sz w:val="28"/>
          <w:szCs w:val="28"/>
        </w:rPr>
        <w:t xml:space="preserve"> Неналоговые доходы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 4.1. Доходы от использования имущества, находящегося в государственной и муниципальной собственности. В части доходов от предоставления имущества, находящегося в государственной и муниципальной собственности применяется метод прямого расчёта.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 xml:space="preserve">Алгоритм расчёта прогнозных показателей данного вида доходов основывается на данных о размере площади сдаваемых объектов, ставке арендной </w:t>
      </w:r>
      <w:proofErr w:type="gramStart"/>
      <w:r w:rsidRPr="009D3CB7">
        <w:rPr>
          <w:rFonts w:ascii="Times New Roman" w:hAnsi="Times New Roman" w:cs="Times New Roman"/>
          <w:sz w:val="28"/>
          <w:szCs w:val="28"/>
        </w:rPr>
        <w:t>платы и динамике отдельных показателей прогноза социально-экономического развития поселения</w:t>
      </w:r>
      <w:proofErr w:type="gramEnd"/>
      <w:r w:rsidRPr="009D3CB7">
        <w:rPr>
          <w:rFonts w:ascii="Times New Roman" w:hAnsi="Times New Roman" w:cs="Times New Roman"/>
          <w:sz w:val="28"/>
          <w:szCs w:val="28"/>
        </w:rPr>
        <w:t>.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3CB7">
        <w:rPr>
          <w:rFonts w:ascii="Times New Roman" w:hAnsi="Times New Roman" w:cs="Times New Roman"/>
          <w:sz w:val="28"/>
          <w:szCs w:val="28"/>
        </w:rPr>
        <w:t>Источником данных о сдаваемых в аренду площади и ставке арендной платы являются договоры, заключённые (планируемые к заключению) а арендаторами.</w:t>
      </w:r>
      <w:proofErr w:type="gramEnd"/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 4.2. Прочие доходы от компенсации затрат бюджетов сельских поселений (в части доходов органов местного самоуправления)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9D3CB7">
        <w:rPr>
          <w:rFonts w:ascii="Times New Roman" w:hAnsi="Times New Roman" w:cs="Times New Roman"/>
          <w:sz w:val="28"/>
          <w:szCs w:val="28"/>
        </w:rPr>
        <w:t>Расчёт прогноза поступлений доходов от компенсации затрат производится исходя из объёмов ожидаемых платежей в текущем финансовом году за вычетом поступлений, носящих разовый характер, с учётом дополнительных (или выпадающих) доходов бюджета в очередном финансовом году, связанных с прогнозируемым изменением объёма оказываемых услуг, изменением порядков установления и исчисления данных доходов, установленных нормативными правовыми актами муниципального образования и иными причинами.</w:t>
      </w:r>
      <w:proofErr w:type="gramEnd"/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lastRenderedPageBreak/>
        <w:t> 4.3. Прочие поступления от денежных взысканий (штрафов) и иных сумм в возмещение ущерба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 Алгоритм расчёта прогнозных показателей поступлений доходов в виде штрафов определяется на основании количества правонарушений по видам и размерам платежа за каждый вид правонарушений.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Определение прогнозного количества правонарушений каждого вида, основывается на статистических данных не менее чем за три года или за весь период закрепления в законодательстве соответствующего вида правонарушения в случае, если этот период не превышает трёх лет.</w:t>
      </w:r>
    </w:p>
    <w:p w:rsidR="006F63D3" w:rsidRPr="009D3CB7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Размер платежа по каждому виду правонарушений соответствует положениям законодательства Российской Федерации или законодательства субъекта Российской Федерации с учётом изменений, запланированных на очередной год и плановый период.</w:t>
      </w:r>
    </w:p>
    <w:p w:rsidR="006F63D3" w:rsidRPr="0038554A" w:rsidRDefault="006F63D3" w:rsidP="009D3C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3CB7">
        <w:rPr>
          <w:rFonts w:ascii="Times New Roman" w:hAnsi="Times New Roman" w:cs="Times New Roman"/>
          <w:sz w:val="28"/>
          <w:szCs w:val="28"/>
        </w:rPr>
        <w:t> </w:t>
      </w:r>
      <w:r w:rsidRPr="0038554A">
        <w:rPr>
          <w:rFonts w:ascii="Times New Roman" w:hAnsi="Times New Roman" w:cs="Times New Roman"/>
          <w:b/>
          <w:sz w:val="28"/>
          <w:szCs w:val="28"/>
        </w:rPr>
        <w:t>5. Безвозмездные поступления</w:t>
      </w:r>
    </w:p>
    <w:p w:rsidR="007231E1" w:rsidRPr="006F63D3" w:rsidRDefault="007231E1" w:rsidP="007231E1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3D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 безвозмездных поступлений из областного бюджета прогнозируются в соответствии с объемами, предусмотренными Законом Иркутской области (проектом Закона Иркутской области) об областном бюджете и (или) правовыми актами Правительства Иркутской области на соответствующий год.</w:t>
      </w:r>
    </w:p>
    <w:p w:rsidR="007231E1" w:rsidRPr="006F63D3" w:rsidRDefault="007231E1" w:rsidP="007231E1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Объемы безвозмездных поступлений из районного бюджета прогнозируются в соответствии с объемами, предусмотренными решением Думы </w:t>
      </w:r>
      <w:r w:rsidR="00044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Pr="006F63D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 районного муниципального образования (проектом районного бюджета) о районном бюджете.</w:t>
      </w:r>
    </w:p>
    <w:p w:rsidR="007231E1" w:rsidRPr="006F63D3" w:rsidRDefault="0038554A" w:rsidP="007231E1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прочих </w:t>
      </w:r>
      <w:r w:rsidRPr="006F6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безвозмездных </w:t>
      </w:r>
      <w:r w:rsidRPr="009D3CB7">
        <w:rPr>
          <w:rFonts w:ascii="Times New Roman" w:hAnsi="Times New Roman" w:cs="Times New Roman"/>
          <w:sz w:val="28"/>
          <w:szCs w:val="28"/>
        </w:rPr>
        <w:t>перечислений от юридических и физических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31E1" w:rsidRPr="006F63D3" w:rsidRDefault="007231E1" w:rsidP="007231E1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7231E1" w:rsidRPr="006F63D3" w:rsidRDefault="007231E1" w:rsidP="007231E1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7231E1" w:rsidRPr="006F63D3" w:rsidRDefault="007231E1" w:rsidP="007231E1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7231E1" w:rsidRPr="006F63D3" w:rsidRDefault="007231E1" w:rsidP="007231E1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7231E1" w:rsidRPr="006F63D3" w:rsidRDefault="007231E1" w:rsidP="007231E1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7231E1" w:rsidRPr="006F63D3" w:rsidRDefault="007231E1" w:rsidP="007231E1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7231E1" w:rsidRPr="006F63D3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7231E1" w:rsidRPr="006F63D3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7231E1" w:rsidRPr="006F63D3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7231E1" w:rsidRPr="006F63D3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7231E1" w:rsidRPr="006F63D3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7231E1" w:rsidRPr="006F63D3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7231E1" w:rsidRPr="006F63D3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7231E1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7231E1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7231E1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7231E1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7231E1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p w:rsidR="007231E1" w:rsidRDefault="007231E1" w:rsidP="007231E1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/>
          <w:bCs/>
          <w:color w:val="323232"/>
          <w:spacing w:val="-11"/>
          <w:sz w:val="28"/>
          <w:szCs w:val="28"/>
        </w:rPr>
      </w:pPr>
    </w:p>
    <w:sectPr w:rsidR="007231E1" w:rsidSect="001B5B5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23266F"/>
    <w:multiLevelType w:val="hybridMultilevel"/>
    <w:tmpl w:val="6A0CC4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D737BD6"/>
    <w:multiLevelType w:val="hybridMultilevel"/>
    <w:tmpl w:val="43C8C68C"/>
    <w:lvl w:ilvl="0" w:tplc="8B943A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EB6"/>
    <w:rsid w:val="00003F64"/>
    <w:rsid w:val="00044259"/>
    <w:rsid w:val="00173EB6"/>
    <w:rsid w:val="001B5B5C"/>
    <w:rsid w:val="001F5B0A"/>
    <w:rsid w:val="00336FD8"/>
    <w:rsid w:val="0038554A"/>
    <w:rsid w:val="003F4AC2"/>
    <w:rsid w:val="00481C6B"/>
    <w:rsid w:val="0055617D"/>
    <w:rsid w:val="006F63D3"/>
    <w:rsid w:val="007231E1"/>
    <w:rsid w:val="00724827"/>
    <w:rsid w:val="00832388"/>
    <w:rsid w:val="008526CE"/>
    <w:rsid w:val="008869C2"/>
    <w:rsid w:val="008920C5"/>
    <w:rsid w:val="009C62DE"/>
    <w:rsid w:val="009D3CB7"/>
    <w:rsid w:val="009F0F17"/>
    <w:rsid w:val="009F75C2"/>
    <w:rsid w:val="00A2045C"/>
    <w:rsid w:val="00AE4004"/>
    <w:rsid w:val="00C821C8"/>
    <w:rsid w:val="00D73685"/>
    <w:rsid w:val="00DC66B6"/>
    <w:rsid w:val="00E60D65"/>
    <w:rsid w:val="00F20BB2"/>
    <w:rsid w:val="00F50EDE"/>
    <w:rsid w:val="00FE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045C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36FD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No Spacing"/>
    <w:basedOn w:val="a"/>
    <w:qFormat/>
    <w:rsid w:val="00003F64"/>
    <w:rPr>
      <w:rFonts w:ascii="Calibri" w:eastAsia="Calibri" w:hAnsi="Calibri" w:cs="Times New Roman"/>
    </w:rPr>
  </w:style>
  <w:style w:type="character" w:styleId="a6">
    <w:name w:val="Hyperlink"/>
    <w:basedOn w:val="a0"/>
    <w:semiHidden/>
    <w:unhideWhenUsed/>
    <w:rsid w:val="006F63D3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6F6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F63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045C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36FD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No Spacing"/>
    <w:basedOn w:val="a"/>
    <w:qFormat/>
    <w:rsid w:val="00003F64"/>
    <w:rPr>
      <w:rFonts w:ascii="Calibri" w:eastAsia="Calibri" w:hAnsi="Calibri" w:cs="Times New Roman"/>
    </w:rPr>
  </w:style>
  <w:style w:type="character" w:styleId="a6">
    <w:name w:val="Hyperlink"/>
    <w:basedOn w:val="a0"/>
    <w:semiHidden/>
    <w:unhideWhenUsed/>
    <w:rsid w:val="006F63D3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6F6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F63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E942B6C242DA129A1A83C2776F4EA4675CB85DD1A5786D3A2FF85566q5w0C" TargetMode="External"/><Relationship Id="rId13" Type="http://schemas.openxmlformats.org/officeDocument/2006/relationships/hyperlink" Target="consultantplus://offline/ref=0CF91AF833A1AE8A9299FD889AB35AF1117C6C21F0E95F65A41EC01D76G4g6E" TargetMode="External"/><Relationship Id="rId18" Type="http://schemas.openxmlformats.org/officeDocument/2006/relationships/hyperlink" Target="http://docs.cntd.ru/document/901714433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3E942B6C242DA129A1A83C2776F4EA4675FBE51DFAB786D3A2FF85566504C0152664F9C6E806A6BqBw6C" TargetMode="External"/><Relationship Id="rId12" Type="http://schemas.openxmlformats.org/officeDocument/2006/relationships/hyperlink" Target="consultantplus://offline/ref=0CF91AF833A1AE8A9299FD889AB35AF1117C6C20FBE35F65A41EC01D76G4g6E" TargetMode="External"/><Relationship Id="rId17" Type="http://schemas.openxmlformats.org/officeDocument/2006/relationships/hyperlink" Target="http://docs.cntd.ru/document/901765862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B031ED11C5925C069ACDC2A76E9580A8AE4EC597F73DB4CDCDF607809MFk3E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3ADC8F9669C551F0409371110841EF7F0B39CE6448EF1EC613C0017F3FF225AD598B55BE0FAqEB" TargetMode="External"/><Relationship Id="rId11" Type="http://schemas.openxmlformats.org/officeDocument/2006/relationships/hyperlink" Target="consultantplus://offline/ref=0A5EDC54A1AED78B957DBD26296956F29C444C5C6C8BD146D1CDAFF365jBa3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B031ED11C5925C069ACDC2A76E9580A8AE4EC587479DB4CDCDF607809MFk3E" TargetMode="External"/><Relationship Id="rId10" Type="http://schemas.openxmlformats.org/officeDocument/2006/relationships/hyperlink" Target="consultantplus://offline/ref=0A5EDC54A1AED78B957DBD26296956F29C444C5D6781D146D1CDAFF365jBa3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A5EDC54A1AED78B957DBD26296956F29C4442506C87D146D1CDAFF365B3A672194FE7D16Bj4a2E" TargetMode="External"/><Relationship Id="rId14" Type="http://schemas.openxmlformats.org/officeDocument/2006/relationships/hyperlink" Target="consultantplus://offline/ref=9B031ED11C5925C069ACDC2A76E9580A8AE4E2557F7FDB4CDCDF607809F31FD430297692EEC0M7k3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2495</Words>
  <Characters>14224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27</cp:revision>
  <cp:lastPrinted>2016-09-01T05:59:00Z</cp:lastPrinted>
  <dcterms:created xsi:type="dcterms:W3CDTF">2015-06-22T09:08:00Z</dcterms:created>
  <dcterms:modified xsi:type="dcterms:W3CDTF">2016-09-01T06:00:00Z</dcterms:modified>
</cp:coreProperties>
</file>