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Разъяснения требований законодательства в сфере недропользования стратегических минеральных ресурсов.</w:t>
      </w:r>
    </w:p>
    <w:p w14:paraId="04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Стратегические минеральные ресурсы – литий, кобальт, редкоземельные металлы, уран, алмазы и другие – находятся под особым государственным контролем. Они считаются ключевыми для обороны, технологий и экономики, поэтому их добыча строго регулируется.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недра в России – в государственной собственности. Продать, подарить или заложить участок нельзя. Пользоваться им можно только по лицензии, выданной Роснедрами.</w:t>
      </w:r>
    </w:p>
    <w:p w14:paraId="0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Месторождения стратегических ресурсов относятся к участкам федерального значения. Право на них дается через конкурсы и аукционы, что обеспечивает прозрачность и исключает самовольную добычу.</w:t>
      </w:r>
    </w:p>
    <w:p w14:paraId="0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Лицензия дает право на разведку или добычу, а также на строительство подземных объектов.</w:t>
      </w:r>
    </w:p>
    <w:p w14:paraId="0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лицензии – до 25 лет, при этом обязательны проект работ, экологическая экспертиза, отчетность.</w:t>
      </w:r>
    </w:p>
    <w:p w14:paraId="0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пользователи недр платят за право пользования, отчисления на воспроизводство запасов, налоги и сборы. Пользователи обязаны вести документацию, минимизировать потери и соблюдать экологические нормы.</w:t>
      </w:r>
    </w:p>
    <w:p w14:paraId="0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Нарушения требований недропользования влечет за собой как административную так и уголовную ответственн</w:t>
      </w:r>
      <w:r>
        <w:rPr>
          <w:rFonts w:ascii="Times New Roman" w:hAnsi="Times New Roman"/>
          <w:sz w:val="28"/>
        </w:rPr>
        <w:t>ость</w:t>
      </w:r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Balloon Text"/>
    <w:basedOn w:val="Style_2"/>
    <w:link w:val="Style_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_ch" w:type="character">
    <w:name w:val="Balloon Text"/>
    <w:basedOn w:val="Style_2_ch"/>
    <w:link w:val="Style_3"/>
    <w:rPr>
      <w:rFonts w:ascii="Segoe UI" w:hAnsi="Segoe UI"/>
      <w:sz w:val="18"/>
    </w:rPr>
  </w:style>
  <w:style w:styleId="Style_4" w:type="paragraph">
    <w:name w:val="toc 2"/>
    <w:next w:val="Style_2"/>
    <w:link w:val="Style_4_ch"/>
    <w:uiPriority w:val="39"/>
    <w:pPr>
      <w:widowControl w:val="1"/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0" w:type="paragraph">
    <w:name w:val="Unresolved Mention"/>
    <w:basedOn w:val="Style_11"/>
    <w:link w:val="Style_10_ch"/>
    <w:rPr>
      <w:color w:val="605E5C"/>
      <w:shd w:fill="E1DFDD" w:val="clear"/>
    </w:rPr>
  </w:style>
  <w:style w:styleId="Style_10_ch" w:type="character">
    <w:name w:val="Unresolved Mention"/>
    <w:basedOn w:val="Style_11_ch"/>
    <w:link w:val="Style_10"/>
    <w:rPr>
      <w:color w:val="605E5C"/>
      <w:shd w:fill="E1DFDD" w:val="clear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footer"/>
    <w:basedOn w:val="Style_2"/>
    <w:link w:val="Style_1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footer"/>
    <w:basedOn w:val="Style_2_ch"/>
    <w:link w:val="Style_12"/>
  </w:style>
  <w:style w:styleId="Style_13" w:type="paragraph">
    <w:name w:val="toc 3"/>
    <w:next w:val="Style_2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Гиперссылка1"/>
    <w:basedOn w:val="Style_15"/>
    <w:link w:val="Style_16_ch"/>
    <w:rPr>
      <w:color w:themeColor="hyperlink" w:val="0563C1"/>
      <w:u w:val="single"/>
    </w:rPr>
  </w:style>
  <w:style w:styleId="Style_16_ch" w:type="character">
    <w:name w:val="Гиперссылка1"/>
    <w:basedOn w:val="Style_15_ch"/>
    <w:link w:val="Style_16"/>
    <w:rPr>
      <w:color w:themeColor="hyperlink" w:val="0563C1"/>
      <w:u w:val="single"/>
    </w:rPr>
  </w:style>
  <w:style w:styleId="Style_17" w:type="paragraph">
    <w:name w:val="heading 5"/>
    <w:next w:val="Style_2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oc 9"/>
    <w:next w:val="Style_2"/>
    <w:link w:val="Style_24_ch"/>
    <w:uiPriority w:val="39"/>
    <w:pPr>
      <w:widowControl w:val="1"/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toc 8"/>
    <w:next w:val="Style_2"/>
    <w:link w:val="Style_26_ch"/>
    <w:uiPriority w:val="39"/>
    <w:pPr>
      <w:widowControl w:val="1"/>
      <w:ind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widowControl w:val="1"/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Обычный1"/>
    <w:link w:val="Style_31_ch"/>
  </w:style>
  <w:style w:styleId="Style_31_ch" w:type="character">
    <w:name w:val="Обычный1"/>
    <w:link w:val="Style_31"/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2026-07-17T01:15:36Z</dcterms:modified>
</cp:coreProperties>
</file>